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7B014" w14:textId="055717B4" w:rsidR="00155EA8" w:rsidRPr="001936E2" w:rsidRDefault="00DE0644" w:rsidP="001936E2">
      <w:pPr>
        <w:spacing w:after="0" w:line="240" w:lineRule="auto"/>
        <w:contextualSpacing/>
        <w:rPr>
          <w:rFonts w:ascii="Cambria" w:hAnsi="Cambria"/>
        </w:rPr>
      </w:pPr>
      <w:r w:rsidRPr="001936E2">
        <w:rPr>
          <w:rFonts w:ascii="Cambria" w:hAnsi="Cambria"/>
          <w:noProof/>
        </w:rPr>
        <w:drawing>
          <wp:inline distT="0" distB="0" distL="0" distR="0" wp14:anchorId="65E9E3DF" wp14:editId="58D7DA92">
            <wp:extent cx="3714750" cy="1047750"/>
            <wp:effectExtent l="0" t="0" r="0" b="0"/>
            <wp:docPr id="4" name="Picture 4" descr="G:\TEMP\approved\logos\NW&amp;RA\NW&amp;R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MP\approved\logos\NW&amp;RA\NW&amp;RA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0" cy="1047750"/>
                    </a:xfrm>
                    <a:prstGeom prst="rect">
                      <a:avLst/>
                    </a:prstGeom>
                    <a:noFill/>
                    <a:ln>
                      <a:noFill/>
                    </a:ln>
                  </pic:spPr>
                </pic:pic>
              </a:graphicData>
            </a:graphic>
          </wp:inline>
        </w:drawing>
      </w:r>
      <w:r w:rsidR="00387514" w:rsidRPr="001936E2">
        <w:rPr>
          <w:rFonts w:ascii="Cambria" w:hAnsi="Cambria"/>
          <w:noProof/>
        </w:rPr>
        <w:t xml:space="preserve"> </w:t>
      </w:r>
      <w:r w:rsidR="00285F48" w:rsidRPr="001936E2">
        <w:rPr>
          <w:rFonts w:ascii="Cambria" w:hAnsi="Cambria"/>
          <w:noProof/>
        </w:rPr>
        <w:tab/>
      </w:r>
      <w:r w:rsidR="00C81E3A" w:rsidRPr="001936E2">
        <w:rPr>
          <w:rFonts w:ascii="Cambria" w:hAnsi="Cambria"/>
          <w:noProof/>
        </w:rPr>
        <w:drawing>
          <wp:inline distT="0" distB="0" distL="0" distR="0" wp14:anchorId="54A31529" wp14:editId="0F6FAF66">
            <wp:extent cx="1548130" cy="1604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8130" cy="1604010"/>
                    </a:xfrm>
                    <a:prstGeom prst="rect">
                      <a:avLst/>
                    </a:prstGeom>
                  </pic:spPr>
                </pic:pic>
              </a:graphicData>
            </a:graphic>
          </wp:inline>
        </w:drawing>
      </w:r>
    </w:p>
    <w:p w14:paraId="1BEAD386" w14:textId="77777777" w:rsidR="00C81E3A" w:rsidRPr="001936E2" w:rsidRDefault="00C81E3A" w:rsidP="001936E2">
      <w:pPr>
        <w:pStyle w:val="Default"/>
        <w:contextualSpacing/>
        <w:rPr>
          <w:rFonts w:ascii="Cambria" w:hAnsi="Cambria"/>
          <w:sz w:val="22"/>
          <w:szCs w:val="22"/>
        </w:rPr>
      </w:pPr>
    </w:p>
    <w:p w14:paraId="1AC17082" w14:textId="77777777" w:rsidR="00DE0644" w:rsidRPr="001936E2" w:rsidRDefault="00DE0644" w:rsidP="001936E2">
      <w:pPr>
        <w:pStyle w:val="Heading1"/>
        <w:numPr>
          <w:ilvl w:val="0"/>
          <w:numId w:val="0"/>
        </w:numPr>
        <w:spacing w:after="0"/>
        <w:contextualSpacing/>
        <w:rPr>
          <w:rFonts w:ascii="Cambria" w:hAnsi="Cambria"/>
          <w:i/>
          <w:caps w:val="0"/>
          <w:sz w:val="22"/>
          <w:szCs w:val="22"/>
        </w:rPr>
      </w:pPr>
    </w:p>
    <w:p w14:paraId="0A05E0E1" w14:textId="4AECB86F" w:rsidR="00DE0644" w:rsidRPr="001936E2" w:rsidRDefault="00E30A2C" w:rsidP="001936E2">
      <w:pPr>
        <w:pStyle w:val="Heading2"/>
        <w:numPr>
          <w:ilvl w:val="0"/>
          <w:numId w:val="0"/>
        </w:numPr>
        <w:spacing w:after="0"/>
        <w:contextualSpacing/>
        <w:rPr>
          <w:rFonts w:ascii="Cambria" w:hAnsi="Cambria"/>
          <w:sz w:val="22"/>
          <w:szCs w:val="22"/>
        </w:rPr>
      </w:pPr>
      <w:r>
        <w:rPr>
          <w:rFonts w:ascii="Cambria" w:hAnsi="Cambria"/>
          <w:sz w:val="22"/>
          <w:szCs w:val="22"/>
        </w:rPr>
        <w:t>October 26, 2015</w:t>
      </w:r>
    </w:p>
    <w:p w14:paraId="1E90CD50" w14:textId="77777777" w:rsidR="00DE0644" w:rsidRPr="001936E2" w:rsidRDefault="00DE0644" w:rsidP="001936E2">
      <w:pPr>
        <w:pStyle w:val="Heading1"/>
        <w:numPr>
          <w:ilvl w:val="0"/>
          <w:numId w:val="0"/>
        </w:numPr>
        <w:spacing w:after="0"/>
        <w:contextualSpacing/>
        <w:rPr>
          <w:rFonts w:ascii="Cambria" w:hAnsi="Cambria"/>
          <w:i/>
          <w:caps w:val="0"/>
          <w:sz w:val="22"/>
          <w:szCs w:val="22"/>
        </w:rPr>
      </w:pPr>
    </w:p>
    <w:p w14:paraId="34214B08" w14:textId="53349B75" w:rsidR="00DE0644" w:rsidRPr="001936E2" w:rsidRDefault="00DE0644" w:rsidP="001936E2">
      <w:pPr>
        <w:pStyle w:val="Heading1"/>
        <w:numPr>
          <w:ilvl w:val="0"/>
          <w:numId w:val="0"/>
        </w:numPr>
        <w:spacing w:after="0"/>
        <w:contextualSpacing/>
        <w:rPr>
          <w:rFonts w:ascii="Cambria" w:hAnsi="Cambria"/>
          <w:b w:val="0"/>
          <w:caps w:val="0"/>
          <w:sz w:val="22"/>
          <w:szCs w:val="22"/>
        </w:rPr>
      </w:pPr>
      <w:r w:rsidRPr="001936E2">
        <w:rPr>
          <w:rFonts w:ascii="Cambria" w:hAnsi="Cambria"/>
          <w:i/>
          <w:caps w:val="0"/>
          <w:sz w:val="22"/>
          <w:szCs w:val="22"/>
        </w:rPr>
        <w:t xml:space="preserve">Via Electronic </w:t>
      </w:r>
      <w:r w:rsidR="00E30A2C">
        <w:rPr>
          <w:rFonts w:ascii="Cambria" w:hAnsi="Cambria"/>
          <w:i/>
          <w:caps w:val="0"/>
          <w:sz w:val="22"/>
          <w:szCs w:val="22"/>
        </w:rPr>
        <w:t>Sub</w:t>
      </w:r>
      <w:r w:rsidRPr="001936E2">
        <w:rPr>
          <w:rFonts w:ascii="Cambria" w:hAnsi="Cambria"/>
          <w:i/>
          <w:caps w:val="0"/>
          <w:sz w:val="22"/>
          <w:szCs w:val="22"/>
        </w:rPr>
        <w:t>mission:</w:t>
      </w:r>
      <w:r w:rsidR="00EF39EC" w:rsidRPr="001936E2">
        <w:rPr>
          <w:rFonts w:ascii="Cambria" w:hAnsi="Cambria"/>
          <w:i/>
          <w:caps w:val="0"/>
          <w:sz w:val="22"/>
          <w:szCs w:val="22"/>
        </w:rPr>
        <w:t xml:space="preserve"> </w:t>
      </w:r>
      <w:r w:rsidR="00E30A2C">
        <w:rPr>
          <w:rFonts w:ascii="Cambria" w:hAnsi="Cambria"/>
          <w:i/>
          <w:caps w:val="0"/>
          <w:sz w:val="22"/>
          <w:szCs w:val="22"/>
        </w:rPr>
        <w:t>www.regulations.gov</w:t>
      </w:r>
      <w:r w:rsidR="00E30A2C" w:rsidRPr="001936E2">
        <w:rPr>
          <w:rFonts w:ascii="Cambria" w:hAnsi="Cambria"/>
          <w:b w:val="0"/>
          <w:caps w:val="0"/>
          <w:sz w:val="22"/>
          <w:szCs w:val="22"/>
        </w:rPr>
        <w:t xml:space="preserve"> </w:t>
      </w:r>
      <w:r w:rsidRPr="001936E2">
        <w:rPr>
          <w:rFonts w:ascii="Cambria" w:hAnsi="Cambria"/>
          <w:b w:val="0"/>
          <w:caps w:val="0"/>
          <w:sz w:val="22"/>
          <w:szCs w:val="22"/>
        </w:rPr>
        <w:br/>
      </w:r>
    </w:p>
    <w:p w14:paraId="7C484AFE" w14:textId="77777777" w:rsidR="000D3952" w:rsidRPr="001936E2" w:rsidRDefault="000D3952" w:rsidP="001936E2">
      <w:pPr>
        <w:pStyle w:val="Heading1"/>
        <w:numPr>
          <w:ilvl w:val="0"/>
          <w:numId w:val="0"/>
        </w:numPr>
        <w:spacing w:after="0"/>
        <w:contextualSpacing/>
        <w:rPr>
          <w:rFonts w:ascii="Cambria" w:hAnsi="Cambria"/>
          <w:b w:val="0"/>
          <w:caps w:val="0"/>
          <w:sz w:val="22"/>
          <w:szCs w:val="22"/>
        </w:rPr>
      </w:pPr>
      <w:r w:rsidRPr="001936E2">
        <w:rPr>
          <w:rFonts w:ascii="Cambria" w:hAnsi="Cambria"/>
          <w:b w:val="0"/>
          <w:caps w:val="0"/>
          <w:sz w:val="22"/>
          <w:szCs w:val="22"/>
        </w:rPr>
        <w:t>Ms. Hillary Ward</w:t>
      </w:r>
    </w:p>
    <w:p w14:paraId="7C71F159" w14:textId="77777777" w:rsidR="008934DF" w:rsidRPr="001936E2" w:rsidRDefault="00DE0644" w:rsidP="001936E2">
      <w:pPr>
        <w:pStyle w:val="Heading1"/>
        <w:numPr>
          <w:ilvl w:val="0"/>
          <w:numId w:val="0"/>
        </w:numPr>
        <w:spacing w:after="0"/>
        <w:contextualSpacing/>
        <w:rPr>
          <w:rFonts w:ascii="Cambria" w:hAnsi="Cambria"/>
          <w:b w:val="0"/>
          <w:caps w:val="0"/>
          <w:sz w:val="22"/>
          <w:szCs w:val="22"/>
        </w:rPr>
      </w:pPr>
      <w:r w:rsidRPr="001936E2">
        <w:rPr>
          <w:rFonts w:ascii="Cambria" w:hAnsi="Cambria"/>
          <w:b w:val="0"/>
          <w:caps w:val="0"/>
          <w:sz w:val="22"/>
          <w:szCs w:val="22"/>
        </w:rPr>
        <w:t>U.S. Environ</w:t>
      </w:r>
      <w:r w:rsidR="00E60ECA" w:rsidRPr="001936E2">
        <w:rPr>
          <w:rFonts w:ascii="Cambria" w:hAnsi="Cambria"/>
          <w:b w:val="0"/>
          <w:caps w:val="0"/>
          <w:sz w:val="22"/>
          <w:szCs w:val="22"/>
        </w:rPr>
        <w:t>mental Protection Agency</w:t>
      </w:r>
    </w:p>
    <w:p w14:paraId="3A44E5EF" w14:textId="77777777" w:rsidR="00DE0644" w:rsidRPr="001936E2" w:rsidRDefault="008934DF" w:rsidP="001936E2">
      <w:pPr>
        <w:pStyle w:val="Heading1"/>
        <w:numPr>
          <w:ilvl w:val="0"/>
          <w:numId w:val="0"/>
        </w:numPr>
        <w:spacing w:after="0"/>
        <w:contextualSpacing/>
        <w:rPr>
          <w:rFonts w:ascii="Cambria" w:hAnsi="Cambria"/>
          <w:b w:val="0"/>
          <w:caps w:val="0"/>
          <w:sz w:val="22"/>
          <w:szCs w:val="22"/>
        </w:rPr>
      </w:pPr>
      <w:r w:rsidRPr="001936E2">
        <w:rPr>
          <w:rFonts w:ascii="Cambria" w:hAnsi="Cambria"/>
          <w:b w:val="0"/>
          <w:caps w:val="0"/>
          <w:sz w:val="22"/>
          <w:szCs w:val="22"/>
        </w:rPr>
        <w:t xml:space="preserve">EPA Docket Center (EPA/DC), </w:t>
      </w:r>
      <w:proofErr w:type="spellStart"/>
      <w:r w:rsidRPr="001936E2">
        <w:rPr>
          <w:rFonts w:ascii="Cambria" w:hAnsi="Cambria"/>
          <w:b w:val="0"/>
          <w:caps w:val="0"/>
          <w:sz w:val="22"/>
          <w:szCs w:val="22"/>
        </w:rPr>
        <w:t>Mailcode</w:t>
      </w:r>
      <w:proofErr w:type="spellEnd"/>
      <w:r w:rsidRPr="001936E2">
        <w:rPr>
          <w:rFonts w:ascii="Cambria" w:hAnsi="Cambria"/>
          <w:b w:val="0"/>
          <w:caps w:val="0"/>
          <w:sz w:val="22"/>
          <w:szCs w:val="22"/>
        </w:rPr>
        <w:t xml:space="preserve"> 28221T</w:t>
      </w:r>
      <w:r w:rsidR="00DE0644" w:rsidRPr="001936E2">
        <w:rPr>
          <w:rFonts w:ascii="Cambria" w:hAnsi="Cambria"/>
          <w:b w:val="0"/>
          <w:caps w:val="0"/>
          <w:sz w:val="22"/>
          <w:szCs w:val="22"/>
        </w:rPr>
        <w:br/>
        <w:t>1200 Pennsylvania Ave., NW</w:t>
      </w:r>
      <w:r w:rsidR="00DE0644" w:rsidRPr="001936E2">
        <w:rPr>
          <w:rFonts w:ascii="Cambria" w:hAnsi="Cambria"/>
          <w:b w:val="0"/>
          <w:caps w:val="0"/>
          <w:sz w:val="22"/>
          <w:szCs w:val="22"/>
        </w:rPr>
        <w:br/>
        <w:t>Washington, DC 20460</w:t>
      </w:r>
    </w:p>
    <w:p w14:paraId="0035CC62" w14:textId="77777777" w:rsidR="00DE0644" w:rsidRPr="001936E2" w:rsidRDefault="00DE0644" w:rsidP="001936E2">
      <w:pPr>
        <w:spacing w:after="0" w:line="240" w:lineRule="auto"/>
        <w:contextualSpacing/>
        <w:rPr>
          <w:rFonts w:ascii="Cambria" w:hAnsi="Cambria"/>
        </w:rPr>
      </w:pPr>
    </w:p>
    <w:p w14:paraId="2AEE74D0" w14:textId="77777777" w:rsidR="00E37666" w:rsidRPr="001936E2" w:rsidRDefault="00E37666" w:rsidP="001936E2">
      <w:pPr>
        <w:spacing w:after="0" w:line="240" w:lineRule="auto"/>
        <w:contextualSpacing/>
        <w:rPr>
          <w:rFonts w:ascii="Cambria" w:hAnsi="Cambria"/>
        </w:rPr>
      </w:pPr>
      <w:r w:rsidRPr="001936E2">
        <w:rPr>
          <w:rFonts w:ascii="Cambria" w:hAnsi="Cambria"/>
        </w:rPr>
        <w:t>Dear Hillary:</w:t>
      </w:r>
    </w:p>
    <w:p w14:paraId="190425A9" w14:textId="77777777" w:rsidR="00E37666" w:rsidRPr="001936E2" w:rsidRDefault="00E37666" w:rsidP="001936E2">
      <w:pPr>
        <w:spacing w:after="0" w:line="240" w:lineRule="auto"/>
        <w:contextualSpacing/>
        <w:rPr>
          <w:rFonts w:ascii="Cambria" w:hAnsi="Cambria"/>
        </w:rPr>
      </w:pPr>
    </w:p>
    <w:p w14:paraId="4F257AF1" w14:textId="29CD8274" w:rsidR="00DE0644" w:rsidRPr="001936E2" w:rsidRDefault="00DE0644" w:rsidP="001936E2">
      <w:pPr>
        <w:spacing w:after="0" w:line="240" w:lineRule="auto"/>
        <w:ind w:left="720" w:hanging="720"/>
        <w:contextualSpacing/>
        <w:rPr>
          <w:rFonts w:ascii="Cambria" w:hAnsi="Cambria"/>
          <w:b/>
        </w:rPr>
      </w:pPr>
      <w:r w:rsidRPr="001936E2">
        <w:rPr>
          <w:rFonts w:ascii="Cambria" w:hAnsi="Cambria"/>
          <w:b/>
        </w:rPr>
        <w:t>Re:</w:t>
      </w:r>
      <w:r w:rsidRPr="001936E2">
        <w:rPr>
          <w:rFonts w:ascii="Cambria" w:hAnsi="Cambria"/>
          <w:b/>
        </w:rPr>
        <w:tab/>
      </w:r>
      <w:r w:rsidR="008934DF" w:rsidRPr="001936E2">
        <w:rPr>
          <w:rFonts w:ascii="Cambria" w:hAnsi="Cambria"/>
          <w:b/>
        </w:rPr>
        <w:t>Docket ID No</w:t>
      </w:r>
      <w:r w:rsidR="00170A1F" w:rsidRPr="001936E2">
        <w:rPr>
          <w:rFonts w:ascii="Cambria" w:hAnsi="Cambria"/>
          <w:b/>
        </w:rPr>
        <w:t>s</w:t>
      </w:r>
      <w:r w:rsidR="008934DF" w:rsidRPr="001936E2">
        <w:rPr>
          <w:rFonts w:ascii="Cambria" w:hAnsi="Cambria"/>
          <w:b/>
        </w:rPr>
        <w:t>. EPA-HQ-OAR-</w:t>
      </w:r>
      <w:r w:rsidR="00E30A2C" w:rsidRPr="001936E2">
        <w:rPr>
          <w:rFonts w:ascii="Cambria" w:hAnsi="Cambria"/>
          <w:b/>
        </w:rPr>
        <w:t>2014-0451</w:t>
      </w:r>
      <w:r w:rsidR="00862E3D" w:rsidRPr="001936E2">
        <w:rPr>
          <w:rFonts w:ascii="Cambria" w:hAnsi="Cambria"/>
          <w:b/>
        </w:rPr>
        <w:t>&amp; EPA-HQ-OAR</w:t>
      </w:r>
      <w:r w:rsidR="00E30A2C">
        <w:rPr>
          <w:rFonts w:ascii="Cambria" w:hAnsi="Cambria"/>
          <w:b/>
        </w:rPr>
        <w:t>-</w:t>
      </w:r>
      <w:r w:rsidR="00E30A2C" w:rsidRPr="001936E2">
        <w:rPr>
          <w:rFonts w:ascii="Cambria" w:hAnsi="Cambria"/>
          <w:b/>
        </w:rPr>
        <w:t>2003-0215</w:t>
      </w:r>
    </w:p>
    <w:p w14:paraId="6BEA5261" w14:textId="77777777" w:rsidR="00DE0644" w:rsidRPr="001936E2" w:rsidRDefault="00DE0644" w:rsidP="001936E2">
      <w:pPr>
        <w:spacing w:after="0" w:line="240" w:lineRule="auto"/>
        <w:contextualSpacing/>
        <w:rPr>
          <w:rFonts w:ascii="Cambria" w:hAnsi="Cambria"/>
        </w:rPr>
      </w:pPr>
    </w:p>
    <w:p w14:paraId="1767437C" w14:textId="77777777" w:rsidR="00CD1872" w:rsidRPr="001936E2" w:rsidRDefault="00CD1872" w:rsidP="001936E2">
      <w:pPr>
        <w:autoSpaceDE w:val="0"/>
        <w:autoSpaceDN w:val="0"/>
        <w:adjustRightInd w:val="0"/>
        <w:spacing w:after="0" w:line="240" w:lineRule="auto"/>
        <w:contextualSpacing/>
        <w:rPr>
          <w:rFonts w:ascii="Cambria" w:hAnsi="Cambria" w:cs="Cambria"/>
          <w:color w:val="000000"/>
        </w:rPr>
      </w:pPr>
    </w:p>
    <w:p w14:paraId="6F94A36B" w14:textId="219370EA" w:rsidR="00DE0644" w:rsidRPr="001936E2" w:rsidRDefault="00CD1872" w:rsidP="001936E2">
      <w:pPr>
        <w:pStyle w:val="Default"/>
        <w:contextualSpacing/>
        <w:rPr>
          <w:rFonts w:ascii="Cambria" w:hAnsi="Cambria"/>
          <w:sz w:val="22"/>
          <w:szCs w:val="22"/>
        </w:rPr>
      </w:pPr>
      <w:r w:rsidRPr="001936E2">
        <w:rPr>
          <w:rFonts w:ascii="Cambria" w:hAnsi="Cambria" w:cs="Cambria"/>
          <w:sz w:val="22"/>
          <w:szCs w:val="22"/>
        </w:rPr>
        <w:t xml:space="preserve">The National Waste &amp; Recycling Association </w:t>
      </w:r>
      <w:r w:rsidR="006B04A7" w:rsidRPr="001936E2">
        <w:rPr>
          <w:rFonts w:ascii="Cambria" w:hAnsi="Cambria" w:cs="Cambria"/>
          <w:sz w:val="22"/>
          <w:szCs w:val="22"/>
        </w:rPr>
        <w:t>(</w:t>
      </w:r>
      <w:r w:rsidR="00E30A2C">
        <w:rPr>
          <w:rFonts w:ascii="Cambria" w:hAnsi="Cambria" w:cs="Cambria"/>
          <w:sz w:val="22"/>
          <w:szCs w:val="22"/>
        </w:rPr>
        <w:t>NWRA</w:t>
      </w:r>
      <w:r w:rsidR="006B04A7" w:rsidRPr="001936E2">
        <w:rPr>
          <w:rFonts w:ascii="Cambria" w:hAnsi="Cambria" w:cs="Cambria"/>
          <w:sz w:val="22"/>
          <w:szCs w:val="22"/>
        </w:rPr>
        <w:t xml:space="preserve">) </w:t>
      </w:r>
      <w:r w:rsidRPr="001936E2">
        <w:rPr>
          <w:rFonts w:ascii="Cambria" w:hAnsi="Cambria" w:cs="Cambria"/>
          <w:sz w:val="22"/>
          <w:szCs w:val="22"/>
        </w:rPr>
        <w:t xml:space="preserve">and the Solid Waste Association of North America (SWANA) are pleased to offer comments on the </w:t>
      </w:r>
      <w:r w:rsidR="00BD0B15" w:rsidRPr="001936E2">
        <w:rPr>
          <w:rFonts w:ascii="Cambria" w:hAnsi="Cambria"/>
          <w:sz w:val="22"/>
          <w:szCs w:val="22"/>
        </w:rPr>
        <w:t xml:space="preserve">proposed revisions </w:t>
      </w:r>
      <w:r w:rsidR="003D28E9" w:rsidRPr="001936E2">
        <w:rPr>
          <w:rFonts w:ascii="Cambria" w:hAnsi="Cambria"/>
          <w:sz w:val="22"/>
          <w:szCs w:val="22"/>
        </w:rPr>
        <w:t>the Emissions Guidelines and Compliance Times for Municipal Solid Waste Landfills (EG) (</w:t>
      </w:r>
      <w:r w:rsidR="00E30A2C">
        <w:rPr>
          <w:rFonts w:ascii="Cambria" w:hAnsi="Cambria"/>
          <w:sz w:val="22"/>
          <w:szCs w:val="22"/>
        </w:rPr>
        <w:t>80</w:t>
      </w:r>
      <w:r w:rsidR="003D28E9" w:rsidRPr="001936E2">
        <w:rPr>
          <w:rFonts w:ascii="Cambria" w:hAnsi="Cambria"/>
          <w:sz w:val="22"/>
          <w:szCs w:val="22"/>
        </w:rPr>
        <w:t xml:space="preserve"> F.R. </w:t>
      </w:r>
      <w:r w:rsidR="00E30A2C">
        <w:rPr>
          <w:rFonts w:ascii="Cambria" w:hAnsi="Cambria"/>
          <w:sz w:val="22"/>
          <w:szCs w:val="22"/>
        </w:rPr>
        <w:t>52100</w:t>
      </w:r>
      <w:r w:rsidR="003D28E9" w:rsidRPr="001936E2">
        <w:rPr>
          <w:rFonts w:ascii="Cambria" w:hAnsi="Cambria"/>
          <w:sz w:val="22"/>
          <w:szCs w:val="22"/>
        </w:rPr>
        <w:t xml:space="preserve">, </w:t>
      </w:r>
      <w:r w:rsidR="00E30A2C">
        <w:rPr>
          <w:rFonts w:ascii="Cambria" w:hAnsi="Cambria"/>
          <w:sz w:val="22"/>
          <w:szCs w:val="22"/>
        </w:rPr>
        <w:t>August 27, 2015</w:t>
      </w:r>
      <w:r w:rsidR="003D28E9" w:rsidRPr="001936E2">
        <w:rPr>
          <w:rFonts w:ascii="Cambria" w:hAnsi="Cambria"/>
          <w:sz w:val="22"/>
          <w:szCs w:val="22"/>
        </w:rPr>
        <w:t>)</w:t>
      </w:r>
      <w:r w:rsidR="00E30A2C">
        <w:rPr>
          <w:rFonts w:ascii="Cambria" w:hAnsi="Cambria"/>
          <w:sz w:val="22"/>
          <w:szCs w:val="22"/>
        </w:rPr>
        <w:t xml:space="preserve"> and </w:t>
      </w:r>
      <w:r w:rsidR="00E30A2C" w:rsidRPr="001936E2">
        <w:rPr>
          <w:rFonts w:ascii="Cambria" w:hAnsi="Cambria"/>
          <w:sz w:val="22"/>
          <w:szCs w:val="22"/>
        </w:rPr>
        <w:t xml:space="preserve">to the </w:t>
      </w:r>
      <w:r w:rsidR="00E30A2C">
        <w:rPr>
          <w:rFonts w:ascii="Cambria" w:hAnsi="Cambria"/>
          <w:sz w:val="22"/>
          <w:szCs w:val="22"/>
        </w:rPr>
        <w:t xml:space="preserve">supplemental proposal to the </w:t>
      </w:r>
      <w:r w:rsidR="00E30A2C" w:rsidRPr="001936E2">
        <w:rPr>
          <w:rFonts w:ascii="Cambria" w:hAnsi="Cambria"/>
          <w:sz w:val="22"/>
          <w:szCs w:val="22"/>
        </w:rPr>
        <w:t>Standards of Performance for Municipal Solid Waste Landfills (</w:t>
      </w:r>
      <w:r w:rsidR="00E30A2C">
        <w:rPr>
          <w:rFonts w:ascii="Cambria" w:hAnsi="Cambria"/>
          <w:sz w:val="22"/>
          <w:szCs w:val="22"/>
        </w:rPr>
        <w:t>80</w:t>
      </w:r>
      <w:r w:rsidR="00E30A2C" w:rsidRPr="001936E2">
        <w:rPr>
          <w:rFonts w:ascii="Cambria" w:hAnsi="Cambria"/>
          <w:sz w:val="22"/>
          <w:szCs w:val="22"/>
        </w:rPr>
        <w:t xml:space="preserve"> F.R. </w:t>
      </w:r>
      <w:r w:rsidR="00E30A2C">
        <w:rPr>
          <w:rFonts w:ascii="Cambria" w:hAnsi="Cambria"/>
          <w:sz w:val="22"/>
          <w:szCs w:val="22"/>
        </w:rPr>
        <w:t>52162</w:t>
      </w:r>
      <w:r w:rsidR="00E30A2C" w:rsidRPr="001936E2">
        <w:rPr>
          <w:rFonts w:ascii="Cambria" w:hAnsi="Cambria"/>
          <w:sz w:val="22"/>
          <w:szCs w:val="22"/>
        </w:rPr>
        <w:t xml:space="preserve">, </w:t>
      </w:r>
      <w:r w:rsidR="00E30A2C">
        <w:rPr>
          <w:rFonts w:ascii="Cambria" w:hAnsi="Cambria"/>
          <w:sz w:val="22"/>
          <w:szCs w:val="22"/>
        </w:rPr>
        <w:t>August 27</w:t>
      </w:r>
      <w:r w:rsidR="00E30A2C" w:rsidRPr="001936E2">
        <w:rPr>
          <w:rFonts w:ascii="Cambria" w:hAnsi="Cambria"/>
          <w:sz w:val="22"/>
          <w:szCs w:val="22"/>
        </w:rPr>
        <w:t>, 201</w:t>
      </w:r>
      <w:r w:rsidR="00E30A2C">
        <w:rPr>
          <w:rFonts w:ascii="Cambria" w:hAnsi="Cambria"/>
          <w:sz w:val="22"/>
          <w:szCs w:val="22"/>
        </w:rPr>
        <w:t>5</w:t>
      </w:r>
      <w:r w:rsidR="00E30A2C" w:rsidRPr="001936E2">
        <w:rPr>
          <w:rFonts w:ascii="Cambria" w:hAnsi="Cambria"/>
          <w:sz w:val="22"/>
          <w:szCs w:val="22"/>
        </w:rPr>
        <w:t>)</w:t>
      </w:r>
      <w:r w:rsidR="00BD0B15" w:rsidRPr="001936E2">
        <w:rPr>
          <w:rFonts w:ascii="Cambria" w:hAnsi="Cambria"/>
          <w:sz w:val="22"/>
          <w:szCs w:val="22"/>
        </w:rPr>
        <w:t>.</w:t>
      </w:r>
      <w:r w:rsidR="00EF39EC" w:rsidRPr="001936E2">
        <w:rPr>
          <w:rFonts w:ascii="Cambria" w:hAnsi="Cambria"/>
          <w:sz w:val="22"/>
          <w:szCs w:val="22"/>
        </w:rPr>
        <w:t xml:space="preserve"> </w:t>
      </w:r>
      <w:r w:rsidR="00DE0644" w:rsidRPr="001936E2">
        <w:rPr>
          <w:rFonts w:ascii="Cambria" w:hAnsi="Cambria"/>
          <w:sz w:val="22"/>
          <w:szCs w:val="22"/>
        </w:rPr>
        <w:t xml:space="preserve">The </w:t>
      </w:r>
      <w:r w:rsidR="00002F81" w:rsidRPr="001936E2">
        <w:rPr>
          <w:rFonts w:ascii="Cambria" w:hAnsi="Cambria"/>
          <w:sz w:val="22"/>
          <w:szCs w:val="22"/>
        </w:rPr>
        <w:t>NWRA</w:t>
      </w:r>
      <w:r w:rsidR="00DE0644" w:rsidRPr="001936E2">
        <w:rPr>
          <w:rFonts w:ascii="Cambria" w:hAnsi="Cambria"/>
          <w:sz w:val="22"/>
          <w:szCs w:val="22"/>
        </w:rPr>
        <w:t xml:space="preserve"> and SWANA represent companies, municipalities and professionals in the solid waste industry.</w:t>
      </w:r>
      <w:r w:rsidR="00EF39EC" w:rsidRPr="001936E2">
        <w:rPr>
          <w:rFonts w:ascii="Cambria" w:hAnsi="Cambria"/>
          <w:sz w:val="22"/>
          <w:szCs w:val="22"/>
        </w:rPr>
        <w:t xml:space="preserve"> </w:t>
      </w:r>
      <w:r w:rsidR="00DE0644" w:rsidRPr="001936E2">
        <w:rPr>
          <w:rFonts w:ascii="Cambria" w:hAnsi="Cambria"/>
          <w:sz w:val="22"/>
          <w:szCs w:val="22"/>
        </w:rPr>
        <w:t xml:space="preserve">The </w:t>
      </w:r>
      <w:r w:rsidR="00E30A2C">
        <w:rPr>
          <w:rFonts w:ascii="Cambria" w:hAnsi="Cambria"/>
          <w:sz w:val="22"/>
          <w:szCs w:val="22"/>
        </w:rPr>
        <w:t xml:space="preserve">NWRA </w:t>
      </w:r>
      <w:r w:rsidR="00DE0644" w:rsidRPr="001936E2">
        <w:rPr>
          <w:rFonts w:ascii="Cambria" w:hAnsi="Cambria"/>
          <w:sz w:val="22"/>
          <w:szCs w:val="22"/>
        </w:rPr>
        <w:t>is a not-for-profit trade association representing private solid waste and recycling collection, processing and management companies</w:t>
      </w:r>
      <w:r w:rsidR="000D3952" w:rsidRPr="001936E2">
        <w:rPr>
          <w:rFonts w:ascii="Cambria" w:hAnsi="Cambria"/>
          <w:sz w:val="22"/>
          <w:szCs w:val="22"/>
        </w:rPr>
        <w:t xml:space="preserve"> that operate in all fifty states</w:t>
      </w:r>
      <w:r w:rsidR="00DE0644" w:rsidRPr="001936E2">
        <w:rPr>
          <w:rFonts w:ascii="Cambria" w:hAnsi="Cambria"/>
          <w:sz w:val="22"/>
          <w:szCs w:val="22"/>
        </w:rPr>
        <w:t>.</w:t>
      </w:r>
      <w:r w:rsidR="00EF39EC" w:rsidRPr="001936E2">
        <w:rPr>
          <w:rFonts w:ascii="Cambria" w:hAnsi="Cambria"/>
          <w:sz w:val="22"/>
          <w:szCs w:val="22"/>
        </w:rPr>
        <w:t xml:space="preserve"> </w:t>
      </w:r>
      <w:r w:rsidR="00DE0644" w:rsidRPr="001936E2">
        <w:rPr>
          <w:rFonts w:ascii="Cambria" w:hAnsi="Cambria"/>
          <w:sz w:val="22"/>
          <w:szCs w:val="22"/>
        </w:rPr>
        <w:t>SWANA is a professional education association in the solid waste management field with members from both the private and public sectors</w:t>
      </w:r>
      <w:r w:rsidR="0074527A" w:rsidRPr="001936E2">
        <w:rPr>
          <w:rFonts w:ascii="Cambria" w:hAnsi="Cambria"/>
          <w:sz w:val="22"/>
          <w:szCs w:val="22"/>
        </w:rPr>
        <w:t xml:space="preserve"> across North America</w:t>
      </w:r>
      <w:r w:rsidR="00DE0644" w:rsidRPr="001936E2">
        <w:rPr>
          <w:rFonts w:ascii="Cambria" w:hAnsi="Cambria"/>
          <w:sz w:val="22"/>
          <w:szCs w:val="22"/>
        </w:rPr>
        <w:t>.</w:t>
      </w:r>
      <w:r w:rsidR="00EF39EC" w:rsidRPr="001936E2">
        <w:rPr>
          <w:rFonts w:ascii="Cambria" w:hAnsi="Cambria"/>
          <w:sz w:val="22"/>
          <w:szCs w:val="22"/>
        </w:rPr>
        <w:t xml:space="preserve"> </w:t>
      </w:r>
    </w:p>
    <w:p w14:paraId="344E22A1" w14:textId="77777777" w:rsidR="00DE0644" w:rsidRPr="001936E2" w:rsidRDefault="00DE0644" w:rsidP="001936E2">
      <w:pPr>
        <w:pStyle w:val="Default"/>
        <w:contextualSpacing/>
        <w:rPr>
          <w:rFonts w:ascii="Cambria" w:hAnsi="Cambria"/>
          <w:sz w:val="22"/>
          <w:szCs w:val="22"/>
        </w:rPr>
      </w:pPr>
    </w:p>
    <w:p w14:paraId="19BD355E" w14:textId="532345A5" w:rsidR="00F0426E" w:rsidRPr="00790A2B" w:rsidRDefault="007B0E23" w:rsidP="00790A2B">
      <w:pPr>
        <w:pStyle w:val="Anne-heading1"/>
      </w:pPr>
      <w:r>
        <w:rPr>
          <w:highlight w:val="yellow"/>
        </w:rPr>
        <w:t xml:space="preserve">General </w:t>
      </w:r>
    </w:p>
    <w:p w14:paraId="0AB51591" w14:textId="77777777" w:rsidR="00F0426E" w:rsidRPr="001936E2" w:rsidRDefault="00F0426E" w:rsidP="001936E2">
      <w:pPr>
        <w:autoSpaceDE w:val="0"/>
        <w:autoSpaceDN w:val="0"/>
        <w:adjustRightInd w:val="0"/>
        <w:spacing w:after="0" w:line="240" w:lineRule="auto"/>
        <w:contextualSpacing/>
        <w:rPr>
          <w:rFonts w:ascii="Cambria" w:hAnsi="Cambria"/>
        </w:rPr>
      </w:pPr>
    </w:p>
    <w:p w14:paraId="60091AEA" w14:textId="1BCAA089" w:rsidR="00F0426E" w:rsidRPr="001936E2" w:rsidRDefault="00F0426E" w:rsidP="001936E2">
      <w:pPr>
        <w:autoSpaceDE w:val="0"/>
        <w:autoSpaceDN w:val="0"/>
        <w:adjustRightInd w:val="0"/>
        <w:spacing w:after="0" w:line="240" w:lineRule="auto"/>
        <w:contextualSpacing/>
        <w:rPr>
          <w:rFonts w:ascii="Cambria" w:hAnsi="Cambria"/>
        </w:rPr>
      </w:pPr>
      <w:r w:rsidRPr="001936E2">
        <w:rPr>
          <w:rFonts w:ascii="Cambria" w:hAnsi="Cambria"/>
        </w:rPr>
        <w:t xml:space="preserve">When </w:t>
      </w:r>
      <w:r w:rsidR="0074527A" w:rsidRPr="001936E2">
        <w:rPr>
          <w:rFonts w:ascii="Cambria" w:hAnsi="Cambria"/>
        </w:rPr>
        <w:t xml:space="preserve">NSPS </w:t>
      </w:r>
      <w:r w:rsidRPr="001936E2">
        <w:rPr>
          <w:rFonts w:ascii="Cambria" w:hAnsi="Cambria"/>
        </w:rPr>
        <w:t xml:space="preserve">rules were first promulgated in 1996, </w:t>
      </w:r>
      <w:r w:rsidR="0074527A" w:rsidRPr="001936E2">
        <w:rPr>
          <w:rFonts w:ascii="Cambria" w:hAnsi="Cambria"/>
        </w:rPr>
        <w:t xml:space="preserve">the industry </w:t>
      </w:r>
      <w:r w:rsidRPr="001936E2">
        <w:rPr>
          <w:rFonts w:ascii="Cambria" w:hAnsi="Cambria"/>
        </w:rPr>
        <w:t xml:space="preserve">responded by investing significant capital and </w:t>
      </w:r>
      <w:r w:rsidR="00EE628E">
        <w:rPr>
          <w:rFonts w:ascii="Cambria" w:hAnsi="Cambria"/>
        </w:rPr>
        <w:t>resources</w:t>
      </w:r>
      <w:r w:rsidR="0074527A" w:rsidRPr="001936E2">
        <w:rPr>
          <w:rFonts w:ascii="Cambria" w:hAnsi="Cambria"/>
        </w:rPr>
        <w:t xml:space="preserve"> in new and improved </w:t>
      </w:r>
      <w:r w:rsidR="00EC0E53" w:rsidRPr="001936E2">
        <w:rPr>
          <w:rFonts w:ascii="Cambria" w:hAnsi="Cambria"/>
        </w:rPr>
        <w:t>landfill gas</w:t>
      </w:r>
      <w:r w:rsidRPr="001936E2">
        <w:rPr>
          <w:rFonts w:ascii="Cambria" w:hAnsi="Cambria"/>
        </w:rPr>
        <w:t xml:space="preserve"> collection and control systems</w:t>
      </w:r>
      <w:r w:rsidR="00EC0E53" w:rsidRPr="001936E2">
        <w:rPr>
          <w:rFonts w:ascii="Cambria" w:hAnsi="Cambria"/>
        </w:rPr>
        <w:t xml:space="preserve"> (GCCS)</w:t>
      </w:r>
      <w:r w:rsidR="0074527A" w:rsidRPr="001936E2">
        <w:rPr>
          <w:rFonts w:ascii="Cambria" w:hAnsi="Cambria"/>
        </w:rPr>
        <w:t xml:space="preserve"> and </w:t>
      </w:r>
      <w:r w:rsidRPr="001936E2">
        <w:rPr>
          <w:rFonts w:ascii="Cambria" w:hAnsi="Cambria"/>
        </w:rPr>
        <w:t>landfill cover systems.</w:t>
      </w:r>
      <w:r w:rsidR="00EF39EC" w:rsidRPr="001936E2">
        <w:rPr>
          <w:rFonts w:ascii="Cambria" w:hAnsi="Cambria"/>
        </w:rPr>
        <w:t xml:space="preserve"> </w:t>
      </w:r>
      <w:r w:rsidRPr="001936E2">
        <w:rPr>
          <w:rFonts w:ascii="Cambria" w:hAnsi="Cambria"/>
        </w:rPr>
        <w:t>These efforts have resulted in significantly reduced emissions.</w:t>
      </w:r>
      <w:r w:rsidR="00EF39EC" w:rsidRPr="001936E2">
        <w:rPr>
          <w:rFonts w:ascii="Cambria" w:hAnsi="Cambria"/>
        </w:rPr>
        <w:t xml:space="preserve"> </w:t>
      </w:r>
      <w:r w:rsidRPr="000D1C9A">
        <w:rPr>
          <w:rFonts w:ascii="Cambria" w:hAnsi="Cambria"/>
          <w:highlight w:val="cyan"/>
        </w:rPr>
        <w:t xml:space="preserve">As highlighted in EPA’s </w:t>
      </w:r>
      <w:r w:rsidRPr="000D1C9A">
        <w:rPr>
          <w:rFonts w:ascii="Cambria" w:hAnsi="Cambria" w:cs="DejaVuSans"/>
          <w:i/>
          <w:highlight w:val="cyan"/>
        </w:rPr>
        <w:t>Inventory of U.S. Greenhouse Gas Emissions and Sinks</w:t>
      </w:r>
      <w:r w:rsidRPr="000D1C9A">
        <w:rPr>
          <w:rFonts w:ascii="Cambria" w:hAnsi="Cambria"/>
          <w:highlight w:val="cyan"/>
        </w:rPr>
        <w:t xml:space="preserve">, </w:t>
      </w:r>
      <w:r w:rsidRPr="000D1C9A">
        <w:rPr>
          <w:rFonts w:ascii="Cambria" w:hAnsi="Cambria" w:cs="DejaVuSans"/>
          <w:highlight w:val="cyan"/>
        </w:rPr>
        <w:t>between 1990 and 2012 landfills reduced methane emissions by more than 30%.</w:t>
      </w:r>
      <w:r w:rsidR="00AC35B4" w:rsidRPr="001936E2">
        <w:rPr>
          <w:rFonts w:ascii="Cambria" w:hAnsi="Cambria" w:cs="DejaVuSans"/>
        </w:rPr>
        <w:t xml:space="preserve"> </w:t>
      </w:r>
      <w:r w:rsidRPr="001936E2">
        <w:rPr>
          <w:rFonts w:ascii="Cambria" w:hAnsi="Cambria"/>
        </w:rPr>
        <w:t>The 1996 NSPS and E</w:t>
      </w:r>
      <w:r w:rsidR="00E31A03" w:rsidRPr="001936E2">
        <w:rPr>
          <w:rFonts w:ascii="Cambria" w:hAnsi="Cambria"/>
        </w:rPr>
        <w:t>G (including the Federal Plan and state EG rules</w:t>
      </w:r>
      <w:r w:rsidR="00CB258D" w:rsidRPr="001936E2">
        <w:rPr>
          <w:rFonts w:ascii="Cambria" w:hAnsi="Cambria"/>
        </w:rPr>
        <w:t xml:space="preserve">) </w:t>
      </w:r>
      <w:r w:rsidR="0074527A" w:rsidRPr="001936E2">
        <w:rPr>
          <w:rFonts w:ascii="Cambria" w:hAnsi="Cambria"/>
        </w:rPr>
        <w:t xml:space="preserve">were </w:t>
      </w:r>
      <w:r w:rsidRPr="001936E2">
        <w:rPr>
          <w:rFonts w:ascii="Cambria" w:hAnsi="Cambria"/>
        </w:rPr>
        <w:t xml:space="preserve">very successful in prompting the landfill sector </w:t>
      </w:r>
      <w:r w:rsidR="001B1072" w:rsidRPr="001936E2">
        <w:rPr>
          <w:rFonts w:ascii="Cambria" w:hAnsi="Cambria"/>
        </w:rPr>
        <w:t xml:space="preserve">to develop </w:t>
      </w:r>
      <w:r w:rsidRPr="001936E2">
        <w:rPr>
          <w:rFonts w:ascii="Cambria" w:hAnsi="Cambria"/>
        </w:rPr>
        <w:t xml:space="preserve">highly effective </w:t>
      </w:r>
      <w:r w:rsidR="00E31A03" w:rsidRPr="001936E2">
        <w:rPr>
          <w:rFonts w:ascii="Cambria" w:hAnsi="Cambria"/>
        </w:rPr>
        <w:t xml:space="preserve">non-methane organic compound (NMOC) and </w:t>
      </w:r>
      <w:r w:rsidRPr="001936E2">
        <w:rPr>
          <w:rFonts w:ascii="Cambria" w:hAnsi="Cambria"/>
        </w:rPr>
        <w:t xml:space="preserve">methane controls. </w:t>
      </w:r>
    </w:p>
    <w:p w14:paraId="585A6889" w14:textId="77777777" w:rsidR="00F0426E" w:rsidRPr="001936E2" w:rsidRDefault="00F0426E" w:rsidP="001936E2">
      <w:pPr>
        <w:autoSpaceDE w:val="0"/>
        <w:autoSpaceDN w:val="0"/>
        <w:adjustRightInd w:val="0"/>
        <w:spacing w:after="0" w:line="240" w:lineRule="auto"/>
        <w:contextualSpacing/>
        <w:rPr>
          <w:rFonts w:ascii="Cambria" w:hAnsi="Cambria"/>
        </w:rPr>
      </w:pPr>
    </w:p>
    <w:p w14:paraId="0718A86D" w14:textId="5A07CBC5" w:rsidR="00387514" w:rsidRDefault="001B1072" w:rsidP="001936E2">
      <w:pPr>
        <w:autoSpaceDE w:val="0"/>
        <w:autoSpaceDN w:val="0"/>
        <w:adjustRightInd w:val="0"/>
        <w:spacing w:after="0" w:line="240" w:lineRule="auto"/>
        <w:contextualSpacing/>
        <w:rPr>
          <w:rFonts w:ascii="Cambria" w:hAnsi="Cambria"/>
        </w:rPr>
      </w:pPr>
      <w:r w:rsidRPr="001936E2">
        <w:rPr>
          <w:rFonts w:ascii="Cambria" w:hAnsi="Cambria"/>
        </w:rPr>
        <w:t xml:space="preserve">As EPA </w:t>
      </w:r>
      <w:r w:rsidR="00B62468" w:rsidRPr="001936E2">
        <w:rPr>
          <w:rFonts w:ascii="Cambria" w:hAnsi="Cambria"/>
        </w:rPr>
        <w:t>wri</w:t>
      </w:r>
      <w:r w:rsidR="00CB258D" w:rsidRPr="001936E2">
        <w:rPr>
          <w:rFonts w:ascii="Cambria" w:hAnsi="Cambria"/>
        </w:rPr>
        <w:t>t</w:t>
      </w:r>
      <w:r w:rsidR="00B62468" w:rsidRPr="001936E2">
        <w:rPr>
          <w:rFonts w:ascii="Cambria" w:hAnsi="Cambria"/>
        </w:rPr>
        <w:t xml:space="preserve">es </w:t>
      </w:r>
      <w:r w:rsidR="00F0426E" w:rsidRPr="001936E2">
        <w:rPr>
          <w:rFonts w:ascii="Cambria" w:hAnsi="Cambria"/>
        </w:rPr>
        <w:t>amendments to the</w:t>
      </w:r>
      <w:r w:rsidR="00B62468" w:rsidRPr="001936E2">
        <w:rPr>
          <w:rFonts w:ascii="Cambria" w:hAnsi="Cambria"/>
        </w:rPr>
        <w:t xml:space="preserve"> existing </w:t>
      </w:r>
      <w:r w:rsidR="00F0426E" w:rsidRPr="001936E2">
        <w:rPr>
          <w:rFonts w:ascii="Cambria" w:hAnsi="Cambria"/>
        </w:rPr>
        <w:t xml:space="preserve">regulations, it is important </w:t>
      </w:r>
      <w:r w:rsidR="00B62468" w:rsidRPr="001936E2">
        <w:rPr>
          <w:rFonts w:ascii="Cambria" w:hAnsi="Cambria"/>
        </w:rPr>
        <w:t xml:space="preserve">to </w:t>
      </w:r>
      <w:r w:rsidR="00F0426E" w:rsidRPr="001936E2">
        <w:rPr>
          <w:rFonts w:ascii="Cambria" w:hAnsi="Cambria"/>
        </w:rPr>
        <w:t xml:space="preserve">build on the </w:t>
      </w:r>
      <w:r w:rsidRPr="001936E2">
        <w:rPr>
          <w:rFonts w:ascii="Cambria" w:hAnsi="Cambria"/>
        </w:rPr>
        <w:t xml:space="preserve">significant </w:t>
      </w:r>
      <w:r w:rsidR="00F0426E" w:rsidRPr="001936E2">
        <w:rPr>
          <w:rFonts w:ascii="Cambria" w:hAnsi="Cambria"/>
        </w:rPr>
        <w:t>successes the industry has achieve</w:t>
      </w:r>
      <w:r w:rsidR="00B62468" w:rsidRPr="001936E2">
        <w:rPr>
          <w:rFonts w:ascii="Cambria" w:hAnsi="Cambria"/>
        </w:rPr>
        <w:t xml:space="preserve">d during </w:t>
      </w:r>
      <w:r w:rsidR="00F0426E" w:rsidRPr="001936E2">
        <w:rPr>
          <w:rFonts w:ascii="Cambria" w:hAnsi="Cambria"/>
        </w:rPr>
        <w:t>the past 18 years.</w:t>
      </w:r>
      <w:r w:rsidR="00EF39EC" w:rsidRPr="001936E2">
        <w:rPr>
          <w:rFonts w:ascii="Cambria" w:hAnsi="Cambria"/>
        </w:rPr>
        <w:t xml:space="preserve"> </w:t>
      </w:r>
      <w:r w:rsidR="00F0426E" w:rsidRPr="001936E2">
        <w:rPr>
          <w:rFonts w:ascii="Cambria" w:hAnsi="Cambria"/>
        </w:rPr>
        <w:t xml:space="preserve">We believe </w:t>
      </w:r>
      <w:r w:rsidR="000D3952" w:rsidRPr="001936E2">
        <w:rPr>
          <w:rFonts w:ascii="Cambria" w:hAnsi="Cambria"/>
        </w:rPr>
        <w:t>EPA</w:t>
      </w:r>
      <w:r w:rsidR="00F0426E" w:rsidRPr="001936E2">
        <w:rPr>
          <w:rFonts w:ascii="Cambria" w:hAnsi="Cambria"/>
        </w:rPr>
        <w:t xml:space="preserve"> should streamline the </w:t>
      </w:r>
      <w:r w:rsidR="00F0426E" w:rsidRPr="001936E2">
        <w:rPr>
          <w:rFonts w:ascii="Cambria" w:hAnsi="Cambria"/>
        </w:rPr>
        <w:lastRenderedPageBreak/>
        <w:t>standards</w:t>
      </w:r>
      <w:r w:rsidR="00EF39EC" w:rsidRPr="001936E2">
        <w:rPr>
          <w:rFonts w:ascii="Cambria" w:hAnsi="Cambria"/>
        </w:rPr>
        <w:t xml:space="preserve"> </w:t>
      </w:r>
      <w:r w:rsidR="00F0426E" w:rsidRPr="001936E2">
        <w:rPr>
          <w:rFonts w:ascii="Cambria" w:hAnsi="Cambria"/>
        </w:rPr>
        <w:t xml:space="preserve">to eliminate the historical bureaucracy that has hampered effective implementation of </w:t>
      </w:r>
      <w:r w:rsidR="00E31A03" w:rsidRPr="001936E2">
        <w:rPr>
          <w:rFonts w:ascii="Cambria" w:hAnsi="Cambria"/>
        </w:rPr>
        <w:t>NMOC/</w:t>
      </w:r>
      <w:r w:rsidR="00F0426E" w:rsidRPr="001936E2">
        <w:rPr>
          <w:rFonts w:ascii="Cambria" w:hAnsi="Cambria"/>
        </w:rPr>
        <w:t>methane controls</w:t>
      </w:r>
      <w:r w:rsidR="00B62468" w:rsidRPr="001936E2">
        <w:rPr>
          <w:rFonts w:ascii="Cambria" w:hAnsi="Cambria"/>
        </w:rPr>
        <w:t>.</w:t>
      </w:r>
      <w:r w:rsidR="00387514" w:rsidRPr="001936E2">
        <w:rPr>
          <w:rFonts w:ascii="Cambria" w:hAnsi="Cambria"/>
        </w:rPr>
        <w:t xml:space="preserve"> </w:t>
      </w:r>
      <w:r w:rsidR="00B62468" w:rsidRPr="001936E2">
        <w:rPr>
          <w:rFonts w:ascii="Cambria" w:hAnsi="Cambria"/>
        </w:rPr>
        <w:t xml:space="preserve">EPA should also </w:t>
      </w:r>
      <w:r w:rsidR="00F0426E" w:rsidRPr="001936E2">
        <w:rPr>
          <w:rFonts w:ascii="Cambria" w:hAnsi="Cambria"/>
        </w:rPr>
        <w:t>avoid establishing</w:t>
      </w:r>
      <w:r w:rsidR="00EF39EC" w:rsidRPr="001936E2">
        <w:rPr>
          <w:rFonts w:ascii="Cambria" w:hAnsi="Cambria"/>
        </w:rPr>
        <w:t xml:space="preserve"> </w:t>
      </w:r>
      <w:r w:rsidRPr="001936E2">
        <w:rPr>
          <w:rFonts w:ascii="Cambria" w:hAnsi="Cambria"/>
        </w:rPr>
        <w:t xml:space="preserve">new requirements </w:t>
      </w:r>
      <w:r w:rsidR="00F0426E" w:rsidRPr="001936E2">
        <w:rPr>
          <w:rFonts w:ascii="Cambria" w:hAnsi="Cambria"/>
        </w:rPr>
        <w:t>that are</w:t>
      </w:r>
      <w:r w:rsidR="00EF39EC" w:rsidRPr="001936E2">
        <w:rPr>
          <w:rFonts w:ascii="Cambria" w:hAnsi="Cambria"/>
        </w:rPr>
        <w:t xml:space="preserve"> </w:t>
      </w:r>
      <w:r w:rsidR="00F0426E" w:rsidRPr="001936E2">
        <w:rPr>
          <w:rFonts w:ascii="Cambria" w:hAnsi="Cambria"/>
        </w:rPr>
        <w:t xml:space="preserve">neither cost effective nor </w:t>
      </w:r>
      <w:r w:rsidR="00B62468" w:rsidRPr="001936E2">
        <w:rPr>
          <w:rFonts w:ascii="Cambria" w:hAnsi="Cambria"/>
        </w:rPr>
        <w:t xml:space="preserve">focused on achieving </w:t>
      </w:r>
      <w:r w:rsidR="00F0426E" w:rsidRPr="001936E2">
        <w:rPr>
          <w:rFonts w:ascii="Cambria" w:hAnsi="Cambria"/>
        </w:rPr>
        <w:t xml:space="preserve">new </w:t>
      </w:r>
      <w:r w:rsidR="00E31A03" w:rsidRPr="001936E2">
        <w:rPr>
          <w:rFonts w:ascii="Cambria" w:hAnsi="Cambria"/>
        </w:rPr>
        <w:t>NMOC/</w:t>
      </w:r>
      <w:r w:rsidR="00F0426E" w:rsidRPr="001936E2">
        <w:rPr>
          <w:rFonts w:ascii="Cambria" w:hAnsi="Cambria"/>
        </w:rPr>
        <w:t>methane reductions.</w:t>
      </w:r>
      <w:r w:rsidR="00387514" w:rsidRPr="001936E2">
        <w:rPr>
          <w:rFonts w:ascii="Cambria" w:hAnsi="Cambria"/>
        </w:rPr>
        <w:t xml:space="preserve"> </w:t>
      </w:r>
      <w:r w:rsidR="00E31A03" w:rsidRPr="001936E2">
        <w:rPr>
          <w:rFonts w:ascii="Cambria" w:hAnsi="Cambria"/>
        </w:rPr>
        <w:t>For example, w</w:t>
      </w:r>
      <w:r w:rsidR="008562F5" w:rsidRPr="001936E2">
        <w:rPr>
          <w:rFonts w:ascii="Cambria" w:hAnsi="Cambria"/>
        </w:rPr>
        <w:t xml:space="preserve">e </w:t>
      </w:r>
      <w:r w:rsidR="000D1C9A">
        <w:rPr>
          <w:rFonts w:ascii="Cambria" w:hAnsi="Cambria"/>
        </w:rPr>
        <w:t>applaud EPA’s proposal to e</w:t>
      </w:r>
      <w:r w:rsidR="008562F5" w:rsidRPr="001936E2">
        <w:rPr>
          <w:rFonts w:ascii="Cambria" w:hAnsi="Cambria"/>
        </w:rPr>
        <w:t>liminat</w:t>
      </w:r>
      <w:r w:rsidR="000D1C9A">
        <w:rPr>
          <w:rFonts w:ascii="Cambria" w:hAnsi="Cambria"/>
        </w:rPr>
        <w:t>e</w:t>
      </w:r>
      <w:r w:rsidR="008562F5" w:rsidRPr="001936E2">
        <w:rPr>
          <w:rFonts w:ascii="Cambria" w:hAnsi="Cambria"/>
        </w:rPr>
        <w:t xml:space="preserve"> wellhead performance standards for temperature</w:t>
      </w:r>
      <w:r w:rsidR="00E31A03" w:rsidRPr="001936E2">
        <w:rPr>
          <w:rFonts w:ascii="Cambria" w:hAnsi="Cambria"/>
        </w:rPr>
        <w:t xml:space="preserve"> and</w:t>
      </w:r>
      <w:r w:rsidR="008562F5" w:rsidRPr="001936E2">
        <w:rPr>
          <w:rFonts w:ascii="Cambria" w:hAnsi="Cambria"/>
        </w:rPr>
        <w:t xml:space="preserve"> oxygen </w:t>
      </w:r>
      <w:r w:rsidR="00E31A03" w:rsidRPr="001936E2">
        <w:rPr>
          <w:rFonts w:ascii="Cambria" w:hAnsi="Cambria"/>
        </w:rPr>
        <w:t xml:space="preserve">or </w:t>
      </w:r>
      <w:r w:rsidR="008562F5" w:rsidRPr="001936E2">
        <w:rPr>
          <w:rFonts w:ascii="Cambria" w:hAnsi="Cambria"/>
        </w:rPr>
        <w:t>nitrogen</w:t>
      </w:r>
      <w:r w:rsidR="00B62468" w:rsidRPr="001936E2">
        <w:rPr>
          <w:rFonts w:ascii="Cambria" w:hAnsi="Cambria"/>
        </w:rPr>
        <w:t xml:space="preserve"> as these performance standards can hinder the most efficient operation of GCCS and </w:t>
      </w:r>
      <w:r w:rsidR="00642CE4">
        <w:rPr>
          <w:rFonts w:ascii="Cambria" w:hAnsi="Cambria"/>
        </w:rPr>
        <w:t>decrease the amount of</w:t>
      </w:r>
      <w:r w:rsidR="00CB258D" w:rsidRPr="001936E2">
        <w:rPr>
          <w:rFonts w:ascii="Cambria" w:hAnsi="Cambria"/>
        </w:rPr>
        <w:t xml:space="preserve"> </w:t>
      </w:r>
      <w:r w:rsidR="008562F5" w:rsidRPr="001936E2">
        <w:rPr>
          <w:rFonts w:ascii="Cambria" w:hAnsi="Cambria"/>
        </w:rPr>
        <w:t>emissions reductions</w:t>
      </w:r>
      <w:r w:rsidR="00B62468" w:rsidRPr="001936E2">
        <w:rPr>
          <w:rFonts w:ascii="Cambria" w:hAnsi="Cambria"/>
        </w:rPr>
        <w:t xml:space="preserve">. </w:t>
      </w:r>
      <w:r w:rsidR="000D1C9A">
        <w:rPr>
          <w:rFonts w:ascii="Cambria" w:hAnsi="Cambria"/>
        </w:rPr>
        <w:t>W</w:t>
      </w:r>
      <w:r w:rsidR="00642CE4" w:rsidRPr="001936E2">
        <w:rPr>
          <w:rFonts w:ascii="Cambria" w:hAnsi="Cambria"/>
        </w:rPr>
        <w:t xml:space="preserve">ith </w:t>
      </w:r>
      <w:r w:rsidR="000D1C9A">
        <w:rPr>
          <w:rFonts w:ascii="Cambria" w:hAnsi="Cambria"/>
        </w:rPr>
        <w:t xml:space="preserve">the elimination of these </w:t>
      </w:r>
      <w:r w:rsidR="00642CE4" w:rsidRPr="001936E2">
        <w:rPr>
          <w:rFonts w:ascii="Cambria" w:hAnsi="Cambria"/>
        </w:rPr>
        <w:t>wellhead standards</w:t>
      </w:r>
      <w:r w:rsidR="00642CE4">
        <w:rPr>
          <w:rFonts w:ascii="Cambria" w:hAnsi="Cambria"/>
        </w:rPr>
        <w:t>,</w:t>
      </w:r>
      <w:r w:rsidR="00642CE4" w:rsidRPr="001936E2">
        <w:rPr>
          <w:rFonts w:ascii="Cambria" w:hAnsi="Cambria"/>
        </w:rPr>
        <w:t xml:space="preserve"> </w:t>
      </w:r>
      <w:r w:rsidR="00642CE4">
        <w:rPr>
          <w:rFonts w:ascii="Cambria" w:hAnsi="Cambria"/>
        </w:rPr>
        <w:t>l</w:t>
      </w:r>
      <w:r w:rsidR="008562F5" w:rsidRPr="001936E2">
        <w:rPr>
          <w:rFonts w:ascii="Cambria" w:hAnsi="Cambria"/>
        </w:rPr>
        <w:t xml:space="preserve">andfill owners </w:t>
      </w:r>
      <w:r w:rsidR="000D1C9A">
        <w:rPr>
          <w:rFonts w:ascii="Cambria" w:hAnsi="Cambria"/>
        </w:rPr>
        <w:t xml:space="preserve">can </w:t>
      </w:r>
      <w:r w:rsidR="00141973" w:rsidRPr="001936E2">
        <w:rPr>
          <w:rFonts w:ascii="Cambria" w:hAnsi="Cambria"/>
        </w:rPr>
        <w:t>install GCCS components sooner</w:t>
      </w:r>
      <w:r w:rsidR="00B62468" w:rsidRPr="001936E2">
        <w:rPr>
          <w:rFonts w:ascii="Cambria" w:hAnsi="Cambria"/>
        </w:rPr>
        <w:t xml:space="preserve">, </w:t>
      </w:r>
      <w:r w:rsidR="008562F5" w:rsidRPr="001936E2">
        <w:rPr>
          <w:rFonts w:ascii="Cambria" w:hAnsi="Cambria"/>
        </w:rPr>
        <w:t>connect the GCCS to other structures</w:t>
      </w:r>
      <w:r w:rsidR="00B62468" w:rsidRPr="001936E2">
        <w:rPr>
          <w:rFonts w:ascii="Cambria" w:hAnsi="Cambria"/>
        </w:rPr>
        <w:t xml:space="preserve"> (e.g. </w:t>
      </w:r>
      <w:r w:rsidR="008562F5" w:rsidRPr="001936E2">
        <w:rPr>
          <w:rFonts w:ascii="Cambria" w:hAnsi="Cambria"/>
        </w:rPr>
        <w:t>the leachate collection system</w:t>
      </w:r>
      <w:r w:rsidR="00B62468" w:rsidRPr="001936E2">
        <w:rPr>
          <w:rFonts w:ascii="Cambria" w:hAnsi="Cambria"/>
        </w:rPr>
        <w:t xml:space="preserve">) and to </w:t>
      </w:r>
      <w:r w:rsidR="00E31A03" w:rsidRPr="001936E2">
        <w:rPr>
          <w:rFonts w:ascii="Cambria" w:hAnsi="Cambria"/>
        </w:rPr>
        <w:t>use horizontal collectors and/or perimeter extraction wells</w:t>
      </w:r>
      <w:r w:rsidR="008562F5" w:rsidRPr="001936E2">
        <w:rPr>
          <w:rFonts w:ascii="Cambria" w:hAnsi="Cambria"/>
        </w:rPr>
        <w:t>.</w:t>
      </w:r>
      <w:r w:rsidR="00387514" w:rsidRPr="001936E2">
        <w:rPr>
          <w:rFonts w:ascii="Cambria" w:hAnsi="Cambria"/>
        </w:rPr>
        <w:t xml:space="preserve"> </w:t>
      </w:r>
    </w:p>
    <w:p w14:paraId="782128F8" w14:textId="77777777" w:rsidR="000D1C9A" w:rsidRPr="001936E2" w:rsidRDefault="000D1C9A" w:rsidP="001936E2">
      <w:pPr>
        <w:autoSpaceDE w:val="0"/>
        <w:autoSpaceDN w:val="0"/>
        <w:adjustRightInd w:val="0"/>
        <w:spacing w:after="0" w:line="240" w:lineRule="auto"/>
        <w:contextualSpacing/>
        <w:rPr>
          <w:rFonts w:ascii="Cambria" w:hAnsi="Cambria"/>
        </w:rPr>
      </w:pPr>
    </w:p>
    <w:p w14:paraId="61788188" w14:textId="0ECAA338" w:rsidR="00F0426E" w:rsidRDefault="00F0426E" w:rsidP="001936E2">
      <w:pPr>
        <w:autoSpaceDE w:val="0"/>
        <w:autoSpaceDN w:val="0"/>
        <w:adjustRightInd w:val="0"/>
        <w:spacing w:after="0" w:line="240" w:lineRule="auto"/>
        <w:contextualSpacing/>
        <w:rPr>
          <w:rFonts w:ascii="Cambria" w:hAnsi="Cambria"/>
        </w:rPr>
      </w:pPr>
      <w:r w:rsidRPr="001936E2">
        <w:rPr>
          <w:rFonts w:ascii="Cambria" w:hAnsi="Cambria"/>
        </w:rPr>
        <w:t xml:space="preserve">EPA </w:t>
      </w:r>
      <w:r w:rsidR="000D1C9A">
        <w:rPr>
          <w:rFonts w:ascii="Cambria" w:hAnsi="Cambria"/>
        </w:rPr>
        <w:t xml:space="preserve">has also requested comments on how to identify </w:t>
      </w:r>
      <w:r w:rsidRPr="001936E2">
        <w:rPr>
          <w:rFonts w:ascii="Cambria" w:hAnsi="Cambria"/>
        </w:rPr>
        <w:t>closed</w:t>
      </w:r>
      <w:r w:rsidR="000D1C9A">
        <w:rPr>
          <w:rFonts w:ascii="Cambria" w:hAnsi="Cambria"/>
        </w:rPr>
        <w:t xml:space="preserve"> areas of open landfills so that areas with </w:t>
      </w:r>
      <w:r w:rsidRPr="001936E2">
        <w:rPr>
          <w:rFonts w:ascii="Cambria" w:hAnsi="Cambria"/>
        </w:rPr>
        <w:t xml:space="preserve">diminished methane generation </w:t>
      </w:r>
      <w:r w:rsidR="000D1C9A">
        <w:rPr>
          <w:rFonts w:ascii="Cambria" w:hAnsi="Cambria"/>
        </w:rPr>
        <w:t>can</w:t>
      </w:r>
      <w:r w:rsidRPr="001936E2">
        <w:rPr>
          <w:rFonts w:ascii="Cambria" w:hAnsi="Cambria"/>
        </w:rPr>
        <w:t xml:space="preserve"> “exit” the regulatory regime.</w:t>
      </w:r>
      <w:r w:rsidR="00EF39EC" w:rsidRPr="001936E2">
        <w:rPr>
          <w:rFonts w:ascii="Cambria" w:hAnsi="Cambria"/>
        </w:rPr>
        <w:t xml:space="preserve"> </w:t>
      </w:r>
    </w:p>
    <w:p w14:paraId="2443495C" w14:textId="77777777" w:rsidR="00BA4379" w:rsidRPr="001936E2" w:rsidRDefault="00BA4379" w:rsidP="001936E2">
      <w:pPr>
        <w:autoSpaceDE w:val="0"/>
        <w:autoSpaceDN w:val="0"/>
        <w:adjustRightInd w:val="0"/>
        <w:spacing w:after="0" w:line="240" w:lineRule="auto"/>
        <w:contextualSpacing/>
        <w:rPr>
          <w:rFonts w:ascii="Cambria" w:hAnsi="Cambria"/>
        </w:rPr>
      </w:pPr>
    </w:p>
    <w:p w14:paraId="350FFCEB" w14:textId="3D05A606" w:rsidR="00BF4703" w:rsidRDefault="00CB4967" w:rsidP="001936E2">
      <w:pPr>
        <w:autoSpaceDE w:val="0"/>
        <w:autoSpaceDN w:val="0"/>
        <w:adjustRightInd w:val="0"/>
        <w:spacing w:after="0" w:line="240" w:lineRule="auto"/>
        <w:contextualSpacing/>
        <w:rPr>
          <w:rFonts w:ascii="Cambria" w:hAnsi="Cambria"/>
        </w:rPr>
      </w:pPr>
      <w:r w:rsidRPr="001936E2">
        <w:rPr>
          <w:rFonts w:ascii="Cambria" w:hAnsi="Cambria"/>
        </w:rPr>
        <w:t xml:space="preserve">EPA’s </w:t>
      </w:r>
      <w:r w:rsidR="00D82E07" w:rsidRPr="001936E2">
        <w:rPr>
          <w:rFonts w:ascii="Cambria" w:hAnsi="Cambria"/>
        </w:rPr>
        <w:t>rulemaking requests comments on many options and invites suggestions on additional ways to reduce emissions.</w:t>
      </w:r>
      <w:r w:rsidR="00AC35B4" w:rsidRPr="001936E2">
        <w:rPr>
          <w:rFonts w:ascii="Cambria" w:hAnsi="Cambria"/>
        </w:rPr>
        <w:t xml:space="preserve"> </w:t>
      </w:r>
      <w:r w:rsidR="00E46450">
        <w:rPr>
          <w:rFonts w:ascii="Cambria" w:hAnsi="Cambria"/>
        </w:rPr>
        <w:t>Please find industry responses to these questions below.</w:t>
      </w:r>
    </w:p>
    <w:p w14:paraId="6BF032B9" w14:textId="77777777" w:rsidR="008925DA" w:rsidRPr="001936E2" w:rsidRDefault="008925DA" w:rsidP="001936E2">
      <w:pPr>
        <w:autoSpaceDE w:val="0"/>
        <w:autoSpaceDN w:val="0"/>
        <w:adjustRightInd w:val="0"/>
        <w:spacing w:after="0" w:line="240" w:lineRule="auto"/>
        <w:contextualSpacing/>
        <w:rPr>
          <w:rFonts w:ascii="Cambria" w:eastAsia="Times New Roman" w:hAnsi="Cambria"/>
        </w:rPr>
      </w:pPr>
    </w:p>
    <w:p w14:paraId="0636EDE2" w14:textId="2A995203" w:rsidR="00EE26F1" w:rsidRPr="001936E2" w:rsidRDefault="00EE26F1" w:rsidP="00790A2B">
      <w:pPr>
        <w:pStyle w:val="Anne-heading1"/>
      </w:pPr>
      <w:r w:rsidRPr="00C51F24">
        <w:t>Threshold</w:t>
      </w:r>
      <w:r w:rsidR="00F94480" w:rsidRPr="00C51F24">
        <w:t xml:space="preserve"> Reduction</w:t>
      </w:r>
      <w:r w:rsidR="00F94480" w:rsidRPr="001936E2">
        <w:t xml:space="preserve"> </w:t>
      </w:r>
    </w:p>
    <w:p w14:paraId="0450A4D0" w14:textId="77777777" w:rsidR="00EE26F1" w:rsidRPr="001936E2" w:rsidRDefault="00EE26F1" w:rsidP="001936E2">
      <w:pPr>
        <w:pStyle w:val="Default"/>
        <w:contextualSpacing/>
        <w:rPr>
          <w:rFonts w:ascii="Cambria" w:hAnsi="Cambria"/>
          <w:b/>
          <w:sz w:val="22"/>
          <w:szCs w:val="22"/>
        </w:rPr>
      </w:pPr>
    </w:p>
    <w:p w14:paraId="2F59E007" w14:textId="77777777" w:rsidR="00C51F24" w:rsidRDefault="00C51F24" w:rsidP="001936E2">
      <w:pPr>
        <w:pStyle w:val="NormalWeb"/>
        <w:spacing w:before="0" w:beforeAutospacing="0" w:after="0" w:afterAutospacing="0"/>
        <w:contextualSpacing/>
        <w:rPr>
          <w:rFonts w:ascii="Cambria" w:hAnsi="Cambria" w:cstheme="minorHAnsi"/>
          <w:sz w:val="22"/>
          <w:szCs w:val="22"/>
        </w:rPr>
      </w:pPr>
      <w:r w:rsidRPr="00C51F24">
        <w:rPr>
          <w:rFonts w:ascii="Cambria" w:hAnsi="Cambria" w:cstheme="minorHAnsi"/>
          <w:sz w:val="22"/>
          <w:szCs w:val="22"/>
          <w:highlight w:val="yellow"/>
        </w:rPr>
        <w:t>Niki to write something…</w:t>
      </w:r>
    </w:p>
    <w:p w14:paraId="2418137D" w14:textId="77777777" w:rsidR="00C51F24" w:rsidRDefault="00C51F24" w:rsidP="001936E2">
      <w:pPr>
        <w:pStyle w:val="NormalWeb"/>
        <w:spacing w:before="0" w:beforeAutospacing="0" w:after="0" w:afterAutospacing="0"/>
        <w:contextualSpacing/>
        <w:rPr>
          <w:rFonts w:ascii="Cambria" w:hAnsi="Cambria" w:cstheme="minorHAnsi"/>
          <w:sz w:val="22"/>
          <w:szCs w:val="22"/>
        </w:rPr>
      </w:pPr>
    </w:p>
    <w:p w14:paraId="5216DB23" w14:textId="25F43167" w:rsidR="00B867E3" w:rsidRPr="00C51F24" w:rsidRDefault="00C51F24" w:rsidP="001936E2">
      <w:pPr>
        <w:pStyle w:val="NormalWeb"/>
        <w:spacing w:before="0" w:beforeAutospacing="0" w:after="0" w:afterAutospacing="0"/>
        <w:contextualSpacing/>
        <w:rPr>
          <w:rFonts w:ascii="Cambria" w:hAnsi="Cambria"/>
          <w:sz w:val="22"/>
          <w:szCs w:val="22"/>
        </w:rPr>
      </w:pPr>
      <w:r w:rsidRPr="00C51F24">
        <w:rPr>
          <w:rFonts w:ascii="Cambria" w:hAnsi="Cambria" w:cstheme="minorHAnsi"/>
          <w:sz w:val="22"/>
          <w:szCs w:val="22"/>
        </w:rPr>
        <w:t xml:space="preserve">The proposed rule lowers the threshold for triggering the requirement for installing and operating a GCCS from 50 </w:t>
      </w:r>
      <w:proofErr w:type="spellStart"/>
      <w:r w:rsidRPr="00C51F24">
        <w:rPr>
          <w:rFonts w:ascii="Cambria" w:hAnsi="Cambria" w:cstheme="minorHAnsi"/>
          <w:sz w:val="22"/>
          <w:szCs w:val="22"/>
        </w:rPr>
        <w:t>megagrams</w:t>
      </w:r>
      <w:proofErr w:type="spellEnd"/>
      <w:r w:rsidRPr="00C51F24">
        <w:rPr>
          <w:rFonts w:ascii="Cambria" w:hAnsi="Cambria" w:cstheme="minorHAnsi"/>
          <w:sz w:val="22"/>
          <w:szCs w:val="22"/>
        </w:rPr>
        <w:t xml:space="preserve"> per year (Mg/</w:t>
      </w:r>
      <w:proofErr w:type="spellStart"/>
      <w:r w:rsidRPr="00C51F24">
        <w:rPr>
          <w:rFonts w:ascii="Cambria" w:hAnsi="Cambria" w:cstheme="minorHAnsi"/>
          <w:sz w:val="22"/>
          <w:szCs w:val="22"/>
        </w:rPr>
        <w:t>yr</w:t>
      </w:r>
      <w:proofErr w:type="spellEnd"/>
      <w:r w:rsidRPr="00C51F24">
        <w:rPr>
          <w:rFonts w:ascii="Cambria" w:hAnsi="Cambria" w:cstheme="minorHAnsi"/>
          <w:sz w:val="22"/>
          <w:szCs w:val="22"/>
        </w:rPr>
        <w:t xml:space="preserve">) NMOC down to 34 Mg/yr. The rule also includes operational flexibilities such as the proposed Tier 4 that utilizes site specific monitoring for installation of a GCCS; the removal of oxygen, nitrogen and temperature limitations for wellheads; and the use of surface emissions monitoring for intermittent operations of low-producing areas. Without the added flexibilities, this lower limit will be impossible to achieve. </w:t>
      </w:r>
    </w:p>
    <w:p w14:paraId="51E1B74A" w14:textId="77777777" w:rsidR="00B867E3" w:rsidRPr="00C51F24" w:rsidRDefault="00B867E3" w:rsidP="001936E2">
      <w:pPr>
        <w:pStyle w:val="NormalWeb"/>
        <w:spacing w:before="0" w:beforeAutospacing="0" w:after="0" w:afterAutospacing="0"/>
        <w:contextualSpacing/>
        <w:rPr>
          <w:rFonts w:ascii="Cambria" w:hAnsi="Cambria"/>
          <w:sz w:val="22"/>
          <w:szCs w:val="22"/>
        </w:rPr>
      </w:pPr>
    </w:p>
    <w:p w14:paraId="268D7411" w14:textId="77777777" w:rsidR="00790A2B" w:rsidRPr="00C51F24" w:rsidRDefault="00EE26F1" w:rsidP="00790A2B">
      <w:pPr>
        <w:pStyle w:val="Anne-heading1"/>
      </w:pPr>
      <w:r w:rsidRPr="00C51F24">
        <w:t>Well</w:t>
      </w:r>
      <w:r w:rsidR="00790A2B" w:rsidRPr="00C51F24">
        <w:t>s</w:t>
      </w:r>
    </w:p>
    <w:p w14:paraId="78834CDD" w14:textId="77777777" w:rsidR="00790A2B" w:rsidRPr="00C51F24" w:rsidRDefault="00790A2B" w:rsidP="001936E2">
      <w:pPr>
        <w:pStyle w:val="Default"/>
        <w:contextualSpacing/>
        <w:rPr>
          <w:rFonts w:ascii="Cambria" w:hAnsi="Cambria"/>
          <w:b/>
          <w:sz w:val="22"/>
          <w:szCs w:val="22"/>
        </w:rPr>
      </w:pPr>
    </w:p>
    <w:p w14:paraId="7A4439EA" w14:textId="2F50A56D" w:rsidR="00D31E40" w:rsidRPr="00D31E40" w:rsidRDefault="00D31E40" w:rsidP="00790A2B">
      <w:pPr>
        <w:spacing w:after="0" w:line="240" w:lineRule="auto"/>
        <w:contextualSpacing/>
        <w:rPr>
          <w:rFonts w:ascii="Cambria" w:hAnsi="Cambria" w:cs="Times New Roman"/>
          <w:i/>
        </w:rPr>
      </w:pPr>
      <w:r w:rsidRPr="00D31E40">
        <w:rPr>
          <w:rFonts w:ascii="Cambria" w:hAnsi="Cambria" w:cs="Times New Roman"/>
          <w:i/>
        </w:rPr>
        <w:t>Removal of oxygen, nitrogen and temperature limitations</w:t>
      </w:r>
    </w:p>
    <w:p w14:paraId="266ECEAE" w14:textId="77777777" w:rsidR="00D31E40" w:rsidRDefault="00D31E40" w:rsidP="00790A2B">
      <w:pPr>
        <w:spacing w:after="0" w:line="240" w:lineRule="auto"/>
        <w:contextualSpacing/>
        <w:rPr>
          <w:rFonts w:ascii="Cambria" w:hAnsi="Cambria" w:cs="Times New Roman"/>
        </w:rPr>
      </w:pPr>
    </w:p>
    <w:p w14:paraId="08A0AB94" w14:textId="78DC8C05" w:rsidR="00790A2B" w:rsidRDefault="00E46450" w:rsidP="001936E2">
      <w:pPr>
        <w:spacing w:after="0" w:line="240" w:lineRule="auto"/>
        <w:contextualSpacing/>
        <w:rPr>
          <w:rFonts w:ascii="Cambria" w:hAnsi="Cambria" w:cs="Times New Roman"/>
        </w:rPr>
      </w:pPr>
      <w:r>
        <w:rPr>
          <w:rFonts w:ascii="Cambria" w:hAnsi="Cambria" w:cs="Times New Roman"/>
        </w:rPr>
        <w:t>We s</w:t>
      </w:r>
      <w:r w:rsidR="00790A2B">
        <w:rPr>
          <w:rFonts w:ascii="Cambria" w:hAnsi="Cambria" w:cs="Times New Roman"/>
        </w:rPr>
        <w:t xml:space="preserve">upport </w:t>
      </w:r>
      <w:r>
        <w:rPr>
          <w:rFonts w:ascii="Cambria" w:hAnsi="Cambria" w:cs="Times New Roman"/>
        </w:rPr>
        <w:t xml:space="preserve">EPA’s decision to </w:t>
      </w:r>
      <w:r w:rsidR="00790A2B">
        <w:rPr>
          <w:rFonts w:ascii="Cambria" w:hAnsi="Cambria" w:cs="Times New Roman"/>
        </w:rPr>
        <w:t>remov</w:t>
      </w:r>
      <w:r>
        <w:rPr>
          <w:rFonts w:ascii="Cambria" w:hAnsi="Cambria" w:cs="Times New Roman"/>
        </w:rPr>
        <w:t xml:space="preserve">e wellhead limitations for </w:t>
      </w:r>
      <w:r w:rsidR="00790A2B">
        <w:rPr>
          <w:rFonts w:ascii="Cambria" w:hAnsi="Cambria" w:cs="Times New Roman"/>
        </w:rPr>
        <w:t>oxygen</w:t>
      </w:r>
      <w:r>
        <w:rPr>
          <w:rFonts w:ascii="Cambria" w:hAnsi="Cambria" w:cs="Times New Roman"/>
        </w:rPr>
        <w:t xml:space="preserve">, nitrogen and </w:t>
      </w:r>
      <w:r w:rsidR="00790A2B">
        <w:rPr>
          <w:rFonts w:ascii="Cambria" w:hAnsi="Cambria" w:cs="Times New Roman"/>
        </w:rPr>
        <w:t>temp</w:t>
      </w:r>
      <w:r>
        <w:rPr>
          <w:rFonts w:ascii="Cambria" w:hAnsi="Cambria" w:cs="Times New Roman"/>
        </w:rPr>
        <w:t>erature. As acknowledged in the preamble, this will reduce the burden for landfills and will provide flexibility to allow landfills to begin earlier collection in low producing areas.</w:t>
      </w:r>
    </w:p>
    <w:p w14:paraId="7D536E6F" w14:textId="77777777" w:rsidR="00E46450" w:rsidRDefault="00E46450" w:rsidP="001936E2">
      <w:pPr>
        <w:spacing w:after="0" w:line="240" w:lineRule="auto"/>
        <w:contextualSpacing/>
        <w:rPr>
          <w:rFonts w:ascii="Cambria" w:hAnsi="Cambria" w:cs="Times New Roman"/>
          <w:highlight w:val="yellow"/>
        </w:rPr>
      </w:pPr>
    </w:p>
    <w:p w14:paraId="40AD550F" w14:textId="59E32661" w:rsidR="00D31E40" w:rsidRPr="00D31E40" w:rsidRDefault="00D31E40" w:rsidP="001936E2">
      <w:pPr>
        <w:spacing w:after="0" w:line="240" w:lineRule="auto"/>
        <w:contextualSpacing/>
        <w:rPr>
          <w:rFonts w:ascii="Cambria" w:hAnsi="Cambria" w:cs="Times New Roman"/>
          <w:i/>
        </w:rPr>
      </w:pPr>
      <w:r w:rsidRPr="00D31E40">
        <w:rPr>
          <w:rFonts w:ascii="Cambria" w:hAnsi="Cambria" w:cs="Times New Roman"/>
          <w:i/>
        </w:rPr>
        <w:t>Flowrate</w:t>
      </w:r>
    </w:p>
    <w:p w14:paraId="54A505FA" w14:textId="77777777" w:rsidR="00D31E40" w:rsidRPr="00D31E40" w:rsidRDefault="00D31E40" w:rsidP="001936E2">
      <w:pPr>
        <w:spacing w:after="0" w:line="240" w:lineRule="auto"/>
        <w:contextualSpacing/>
        <w:rPr>
          <w:rFonts w:ascii="Cambria" w:hAnsi="Cambria" w:cs="Times New Roman"/>
        </w:rPr>
      </w:pPr>
    </w:p>
    <w:p w14:paraId="53689628" w14:textId="02548BBB" w:rsidR="008014C3" w:rsidRDefault="00790A2B" w:rsidP="001936E2">
      <w:pPr>
        <w:spacing w:after="0" w:line="240" w:lineRule="auto"/>
        <w:contextualSpacing/>
        <w:rPr>
          <w:rFonts w:ascii="Cambria" w:hAnsi="Cambria" w:cs="Times New Roman"/>
        </w:rPr>
      </w:pPr>
      <w:r w:rsidRPr="00790A2B">
        <w:rPr>
          <w:rFonts w:ascii="Cambria" w:hAnsi="Cambria" w:cs="Times New Roman"/>
          <w:highlight w:val="yellow"/>
        </w:rPr>
        <w:t>Dave to write a few sentences….</w:t>
      </w:r>
      <w:r>
        <w:rPr>
          <w:rFonts w:ascii="Cambria" w:hAnsi="Cambria" w:cs="Times New Roman"/>
        </w:rPr>
        <w:t xml:space="preserve">The proposed rule requires the addition of flowrate at the wellheads. There are two concerns associated with monitoring flowrate. The first is that the flow is dependent on the size of the orifice plate and flows which provide good results within a limited range. Flows that fall outside the range, either above or below will provide inaccurate results. </w:t>
      </w:r>
      <w:r w:rsidR="009E0077">
        <w:rPr>
          <w:rFonts w:ascii="Cambria" w:hAnsi="Cambria" w:cs="Times New Roman"/>
        </w:rPr>
        <w:t>The second concern is with respect to the use of the information. The inaccuracies associated with the flow meters will multiply over the entire landfill. It is important that the flows not be aggregated to compare with the flow at the control device. This might make it appear that the flows based on wellhead readings are significantly higher or lower than at the control device.</w:t>
      </w:r>
    </w:p>
    <w:p w14:paraId="3FF48A90" w14:textId="77777777" w:rsidR="00E46450" w:rsidRDefault="00E46450" w:rsidP="001936E2">
      <w:pPr>
        <w:spacing w:after="0" w:line="240" w:lineRule="auto"/>
        <w:contextualSpacing/>
        <w:rPr>
          <w:rFonts w:ascii="Cambria" w:hAnsi="Cambria" w:cs="Times New Roman"/>
        </w:rPr>
      </w:pPr>
    </w:p>
    <w:p w14:paraId="23747BA0" w14:textId="3853F86A" w:rsidR="00E46450" w:rsidRPr="00A13F1E" w:rsidRDefault="00E46450" w:rsidP="001936E2">
      <w:pPr>
        <w:spacing w:after="0" w:line="240" w:lineRule="auto"/>
        <w:contextualSpacing/>
        <w:rPr>
          <w:rFonts w:ascii="Cambria" w:hAnsi="Cambria" w:cs="Times New Roman"/>
        </w:rPr>
      </w:pPr>
      <w:r>
        <w:rPr>
          <w:rFonts w:ascii="Cambria" w:hAnsi="Cambria" w:cs="Times New Roman"/>
        </w:rPr>
        <w:lastRenderedPageBreak/>
        <w:t xml:space="preserve">Flowrate </w:t>
      </w:r>
      <w:r w:rsidRPr="00A13F1E">
        <w:rPr>
          <w:rFonts w:ascii="Cambria" w:hAnsi="Cambria" w:cs="Times New Roman"/>
        </w:rPr>
        <w:t xml:space="preserve">measurements can be taken and utilized to </w:t>
      </w:r>
      <w:r w:rsidR="00BC482E" w:rsidRPr="00A13F1E">
        <w:rPr>
          <w:rFonts w:ascii="Cambria" w:hAnsi="Cambria" w:cs="Times New Roman"/>
        </w:rPr>
        <w:t>gauge performance of the GCCS as a whole but it should be noted that the flows should not be compared to total flows because significant difference will occur which could lead to incorrect conclusions.</w:t>
      </w:r>
    </w:p>
    <w:p w14:paraId="582DF788" w14:textId="77777777" w:rsidR="00814CC7" w:rsidRPr="00A13F1E" w:rsidRDefault="00814CC7" w:rsidP="001936E2">
      <w:pPr>
        <w:spacing w:after="0" w:line="240" w:lineRule="auto"/>
        <w:contextualSpacing/>
        <w:rPr>
          <w:rFonts w:ascii="Cambria" w:hAnsi="Cambria" w:cs="Times New Roman"/>
        </w:rPr>
      </w:pPr>
    </w:p>
    <w:p w14:paraId="346D7256" w14:textId="6797ABF9" w:rsidR="00D31E40" w:rsidRPr="00A13F1E" w:rsidRDefault="00D31E40" w:rsidP="00D31E40">
      <w:pPr>
        <w:pStyle w:val="Default"/>
        <w:contextualSpacing/>
        <w:rPr>
          <w:rFonts w:ascii="Cambria" w:hAnsi="Cambria"/>
          <w:i/>
          <w:sz w:val="22"/>
          <w:szCs w:val="22"/>
        </w:rPr>
      </w:pPr>
      <w:r w:rsidRPr="00A13F1E">
        <w:rPr>
          <w:rFonts w:ascii="Cambria" w:hAnsi="Cambria"/>
          <w:i/>
          <w:sz w:val="22"/>
          <w:szCs w:val="22"/>
        </w:rPr>
        <w:t>Alternative Timelines</w:t>
      </w:r>
    </w:p>
    <w:p w14:paraId="65C8274E" w14:textId="77777777" w:rsidR="00D31E40" w:rsidRPr="00A13F1E" w:rsidRDefault="00D31E40" w:rsidP="00D31E40">
      <w:pPr>
        <w:pStyle w:val="Default"/>
        <w:contextualSpacing/>
        <w:rPr>
          <w:rFonts w:ascii="Cambria" w:hAnsi="Cambria"/>
          <w:b/>
          <w:sz w:val="22"/>
          <w:szCs w:val="22"/>
        </w:rPr>
      </w:pPr>
    </w:p>
    <w:p w14:paraId="58A2EC15" w14:textId="164BF218" w:rsidR="00A93911" w:rsidRPr="00A13F1E" w:rsidRDefault="00BC482E" w:rsidP="00A13F1E">
      <w:pPr>
        <w:pStyle w:val="Default"/>
        <w:contextualSpacing/>
        <w:rPr>
          <w:rFonts w:asciiTheme="majorHAnsi" w:hAnsiTheme="majorHAnsi"/>
          <w:sz w:val="22"/>
          <w:szCs w:val="22"/>
        </w:rPr>
      </w:pPr>
      <w:r w:rsidRPr="00A13F1E">
        <w:rPr>
          <w:rFonts w:ascii="Cambria" w:hAnsi="Cambria"/>
          <w:sz w:val="22"/>
          <w:szCs w:val="22"/>
        </w:rPr>
        <w:t xml:space="preserve">We appreciate the clarification in the rule preamble that requirements for approval of corrective action timeline requests are limited to corrective actions exceeding 120 days. </w:t>
      </w:r>
      <w:r w:rsidR="00D31E40" w:rsidRPr="00A13F1E">
        <w:rPr>
          <w:rFonts w:asciiTheme="majorHAnsi" w:hAnsiTheme="majorHAnsi"/>
          <w:sz w:val="22"/>
          <w:szCs w:val="22"/>
        </w:rPr>
        <w:t>To address implementation concerns associated with the time allowed for corrective action, the EPA requests comment on an alternative that extends the requirement for notification from 15 days to as soon as practicable, but no later than 60 days from when an exceedance is identified.</w:t>
      </w:r>
      <w:r w:rsidR="00D610B1">
        <w:rPr>
          <w:rFonts w:asciiTheme="majorHAnsi" w:hAnsiTheme="majorHAnsi"/>
          <w:sz w:val="22"/>
          <w:szCs w:val="22"/>
        </w:rPr>
        <w:t xml:space="preserve"> </w:t>
      </w:r>
      <w:r w:rsidR="00D31E40" w:rsidRPr="00A13F1E">
        <w:rPr>
          <w:rFonts w:asciiTheme="majorHAnsi" w:hAnsiTheme="majorHAnsi"/>
          <w:sz w:val="22"/>
          <w:szCs w:val="22"/>
        </w:rPr>
        <w:t>The EPA is also requesting input on whether 60 days is the appropriate amount of time to allow owners or operators to make the necessary repairs.</w:t>
      </w:r>
      <w:r w:rsidR="00D610B1">
        <w:rPr>
          <w:rFonts w:asciiTheme="majorHAnsi" w:hAnsiTheme="majorHAnsi"/>
          <w:b/>
          <w:sz w:val="22"/>
          <w:szCs w:val="22"/>
        </w:rPr>
        <w:t xml:space="preserve"> </w:t>
      </w:r>
      <w:r w:rsidR="00D31E40" w:rsidRPr="00A13F1E">
        <w:rPr>
          <w:rFonts w:asciiTheme="majorHAnsi" w:hAnsiTheme="majorHAnsi"/>
          <w:sz w:val="22"/>
          <w:szCs w:val="22"/>
        </w:rPr>
        <w:t>Thus, by no later than day 60, the landfill would have to either have completed the adjustments and repairs necessary to correct the exceedance, or be prepared to have the system</w:t>
      </w:r>
      <w:r w:rsidR="00A93911" w:rsidRPr="00A13F1E">
        <w:rPr>
          <w:rFonts w:asciiTheme="majorHAnsi" w:hAnsiTheme="majorHAnsi"/>
          <w:sz w:val="22"/>
          <w:szCs w:val="22"/>
        </w:rPr>
        <w:t xml:space="preserve"> expansion completed by day 120.</w:t>
      </w:r>
    </w:p>
    <w:p w14:paraId="241909CB" w14:textId="76C1A920" w:rsidR="00D31E40" w:rsidRPr="00A13F1E" w:rsidRDefault="00D31E40" w:rsidP="00A93911">
      <w:pPr>
        <w:autoSpaceDE w:val="0"/>
        <w:autoSpaceDN w:val="0"/>
        <w:adjustRightInd w:val="0"/>
        <w:spacing w:before="100" w:beforeAutospacing="1" w:after="0" w:line="240" w:lineRule="auto"/>
        <w:contextualSpacing/>
        <w:rPr>
          <w:rFonts w:asciiTheme="majorHAnsi" w:hAnsiTheme="majorHAnsi" w:cs="Times New Roman"/>
        </w:rPr>
      </w:pPr>
      <w:r w:rsidRPr="00A13F1E">
        <w:rPr>
          <w:rFonts w:asciiTheme="majorHAnsi" w:hAnsiTheme="majorHAnsi"/>
        </w:rPr>
        <w:t>We s</w:t>
      </w:r>
      <w:r w:rsidRPr="00A13F1E">
        <w:rPr>
          <w:rFonts w:asciiTheme="majorHAnsi" w:hAnsiTheme="majorHAnsi" w:cs="Courier"/>
        </w:rPr>
        <w:t xml:space="preserve">upport EPA’s attempt to clarify when alternative timeline requests should be submitted for approval as state/local agency interpretation </w:t>
      </w:r>
      <w:r w:rsidR="00A93911" w:rsidRPr="00A13F1E">
        <w:rPr>
          <w:rFonts w:asciiTheme="majorHAnsi" w:hAnsiTheme="majorHAnsi" w:cs="Courier"/>
        </w:rPr>
        <w:t xml:space="preserve">varies </w:t>
      </w:r>
      <w:r w:rsidRPr="00A13F1E">
        <w:rPr>
          <w:rFonts w:asciiTheme="majorHAnsi" w:hAnsiTheme="majorHAnsi" w:cs="Courier"/>
        </w:rPr>
        <w:t>widely.</w:t>
      </w:r>
      <w:r w:rsidR="00D610B1">
        <w:rPr>
          <w:rFonts w:asciiTheme="majorHAnsi" w:hAnsiTheme="majorHAnsi" w:cs="Courier"/>
        </w:rPr>
        <w:t xml:space="preserve"> </w:t>
      </w:r>
      <w:r w:rsidRPr="00A13F1E">
        <w:rPr>
          <w:rFonts w:asciiTheme="majorHAnsi" w:hAnsiTheme="majorHAnsi" w:cs="Courier"/>
        </w:rPr>
        <w:t>However, up to 120 days is needed to properly diagnose and determine corrective actions.</w:t>
      </w:r>
      <w:r w:rsidR="00D610B1">
        <w:rPr>
          <w:rFonts w:asciiTheme="majorHAnsi" w:hAnsiTheme="majorHAnsi" w:cs="Courier"/>
        </w:rPr>
        <w:t xml:space="preserve"> </w:t>
      </w:r>
      <w:r w:rsidRPr="00A13F1E">
        <w:rPr>
          <w:rFonts w:asciiTheme="majorHAnsi" w:hAnsiTheme="majorHAnsi" w:cs="Courier"/>
        </w:rPr>
        <w:t>Although the proposed 60 days provides time to diagnose the problem and determine corrective action for some situations, there are many instances where 60 days is not enough time to complete diagnoses or correct the exceedance.</w:t>
      </w:r>
      <w:r w:rsidR="00D610B1">
        <w:rPr>
          <w:rFonts w:asciiTheme="majorHAnsi" w:hAnsiTheme="majorHAnsi" w:cs="Courier"/>
        </w:rPr>
        <w:t xml:space="preserve"> </w:t>
      </w:r>
    </w:p>
    <w:p w14:paraId="6F996F75" w14:textId="7F57FE69" w:rsidR="00D31E40" w:rsidRPr="00A13F1E" w:rsidRDefault="00D31E40" w:rsidP="00D31E40">
      <w:pPr>
        <w:spacing w:before="100" w:beforeAutospacing="1" w:after="0" w:line="240" w:lineRule="auto"/>
        <w:rPr>
          <w:rFonts w:asciiTheme="majorHAnsi" w:hAnsiTheme="majorHAnsi"/>
        </w:rPr>
      </w:pPr>
      <w:r w:rsidRPr="00A13F1E">
        <w:rPr>
          <w:rFonts w:asciiTheme="majorHAnsi" w:hAnsiTheme="majorHAnsi"/>
        </w:rPr>
        <w:t>The Landfill NSPS was amended on June 16, 1998 to allow the following:</w:t>
      </w:r>
    </w:p>
    <w:p w14:paraId="6C55DCFA" w14:textId="0407AAEC" w:rsidR="00D31E40" w:rsidRPr="00A13F1E" w:rsidRDefault="00D31E40" w:rsidP="00D31E40">
      <w:pPr>
        <w:spacing w:before="100" w:beforeAutospacing="1" w:after="0" w:line="240" w:lineRule="auto"/>
        <w:ind w:left="720"/>
        <w:rPr>
          <w:rFonts w:asciiTheme="majorHAnsi" w:hAnsiTheme="majorHAnsi"/>
        </w:rPr>
      </w:pPr>
      <w:r w:rsidRPr="00A13F1E">
        <w:rPr>
          <w:rFonts w:asciiTheme="majorHAnsi" w:hAnsiTheme="majorHAnsi"/>
        </w:rPr>
        <w:t>Section 60.755(a</w:t>
      </w:r>
      <w:proofErr w:type="gramStart"/>
      <w:r w:rsidRPr="00A13F1E">
        <w:rPr>
          <w:rFonts w:asciiTheme="majorHAnsi" w:hAnsiTheme="majorHAnsi"/>
        </w:rPr>
        <w:t>)(</w:t>
      </w:r>
      <w:proofErr w:type="gramEnd"/>
      <w:r w:rsidRPr="00A13F1E">
        <w:rPr>
          <w:rFonts w:asciiTheme="majorHAnsi" w:hAnsiTheme="majorHAnsi"/>
        </w:rPr>
        <w:t>3) is being revised to allow an alternative timeline to be proposed for correcting an exceedance in collection header pressure at each well.</w:t>
      </w:r>
      <w:r w:rsidR="00D610B1">
        <w:rPr>
          <w:rFonts w:asciiTheme="majorHAnsi" w:hAnsiTheme="majorHAnsi"/>
        </w:rPr>
        <w:t xml:space="preserve"> </w:t>
      </w:r>
      <w:r w:rsidRPr="00A13F1E">
        <w:rPr>
          <w:rFonts w:asciiTheme="majorHAnsi" w:hAnsiTheme="majorHAnsi"/>
        </w:rPr>
        <w:t>Consistent with 60.755(c)(4)(v), a sentence is being added to 60.755(a)(3) and 60.755(a)(5) to allow an alternative timeline to be proposed to the Administrator for correcting an exceedance.</w:t>
      </w:r>
      <w:r w:rsidR="00D610B1">
        <w:rPr>
          <w:rFonts w:asciiTheme="majorHAnsi" w:hAnsiTheme="majorHAnsi"/>
        </w:rPr>
        <w:t xml:space="preserve"> </w:t>
      </w:r>
      <w:r w:rsidRPr="00A13F1E">
        <w:rPr>
          <w:rFonts w:asciiTheme="majorHAnsi" w:hAnsiTheme="majorHAnsi"/>
        </w:rPr>
        <w:t>This revision makes the sections consistent.</w:t>
      </w:r>
      <w:r w:rsidR="00D610B1">
        <w:rPr>
          <w:rFonts w:asciiTheme="majorHAnsi" w:hAnsiTheme="majorHAnsi"/>
        </w:rPr>
        <w:t xml:space="preserve"> </w:t>
      </w:r>
      <w:r w:rsidRPr="00D610B1">
        <w:rPr>
          <w:rFonts w:asciiTheme="majorHAnsi" w:hAnsiTheme="majorHAnsi"/>
          <w:i/>
          <w:u w:val="single"/>
        </w:rPr>
        <w:t>Depending on the remedy selected to correct the problem, a different timeline may be needed, but any timeline extending more than 120 days must be approved by the regulatory agency</w:t>
      </w:r>
      <w:r w:rsidRPr="00A13F1E">
        <w:rPr>
          <w:rFonts w:asciiTheme="majorHAnsi" w:hAnsiTheme="majorHAnsi"/>
        </w:rPr>
        <w:t>.” (</w:t>
      </w:r>
      <w:proofErr w:type="gramStart"/>
      <w:r w:rsidRPr="00A13F1E">
        <w:rPr>
          <w:rFonts w:asciiTheme="majorHAnsi" w:hAnsiTheme="majorHAnsi"/>
        </w:rPr>
        <w:t>emphasis</w:t>
      </w:r>
      <w:proofErr w:type="gramEnd"/>
      <w:r w:rsidRPr="00A13F1E">
        <w:rPr>
          <w:rFonts w:asciiTheme="majorHAnsi" w:hAnsiTheme="majorHAnsi"/>
        </w:rPr>
        <w:t xml:space="preserve"> added) 63 Fed. Reg. 32743, 32748 (June 16, 1998).</w:t>
      </w:r>
      <w:r w:rsidR="00D610B1">
        <w:rPr>
          <w:rFonts w:asciiTheme="majorHAnsi" w:hAnsiTheme="majorHAnsi"/>
        </w:rPr>
        <w:t xml:space="preserve"> </w:t>
      </w:r>
    </w:p>
    <w:p w14:paraId="1A1F95DE" w14:textId="48271E50" w:rsidR="00A93911" w:rsidRDefault="00A13F1E" w:rsidP="00D31E40">
      <w:pPr>
        <w:spacing w:before="100" w:beforeAutospacing="1" w:after="0" w:line="240" w:lineRule="auto"/>
        <w:rPr>
          <w:rFonts w:asciiTheme="majorHAnsi" w:hAnsiTheme="majorHAnsi"/>
        </w:rPr>
      </w:pPr>
      <w:r w:rsidRPr="00A13F1E">
        <w:rPr>
          <w:rFonts w:asciiTheme="majorHAnsi" w:hAnsiTheme="majorHAnsi"/>
        </w:rPr>
        <w:t>I</w:t>
      </w:r>
      <w:r w:rsidR="00D31E40" w:rsidRPr="00A13F1E">
        <w:rPr>
          <w:rFonts w:asciiTheme="majorHAnsi" w:hAnsiTheme="majorHAnsi"/>
        </w:rPr>
        <w:t>n 1998</w:t>
      </w:r>
      <w:r w:rsidRPr="00A13F1E">
        <w:rPr>
          <w:rFonts w:asciiTheme="majorHAnsi" w:hAnsiTheme="majorHAnsi"/>
        </w:rPr>
        <w:t>, EPA</w:t>
      </w:r>
      <w:r w:rsidR="00D31E40" w:rsidRPr="00A13F1E">
        <w:rPr>
          <w:rFonts w:asciiTheme="majorHAnsi" w:hAnsiTheme="majorHAnsi"/>
        </w:rPr>
        <w:t xml:space="preserve"> </w:t>
      </w:r>
      <w:r w:rsidRPr="00A13F1E">
        <w:rPr>
          <w:rFonts w:asciiTheme="majorHAnsi" w:hAnsiTheme="majorHAnsi"/>
        </w:rPr>
        <w:t xml:space="preserve">also </w:t>
      </w:r>
      <w:r w:rsidR="00D31E40" w:rsidRPr="00A13F1E">
        <w:rPr>
          <w:rFonts w:asciiTheme="majorHAnsi" w:hAnsiTheme="majorHAnsi"/>
        </w:rPr>
        <w:t xml:space="preserve">clarified </w:t>
      </w:r>
      <w:r w:rsidRPr="00A13F1E">
        <w:rPr>
          <w:rFonts w:asciiTheme="majorHAnsi" w:hAnsiTheme="majorHAnsi"/>
        </w:rPr>
        <w:t xml:space="preserve">that </w:t>
      </w:r>
      <w:r w:rsidR="00D31E40" w:rsidRPr="00A13F1E">
        <w:rPr>
          <w:rFonts w:asciiTheme="majorHAnsi" w:hAnsiTheme="majorHAnsi"/>
        </w:rPr>
        <w:t>corrective action timelines exceeding 120 days require regulatory</w:t>
      </w:r>
      <w:r w:rsidR="00D31E40" w:rsidRPr="00235644">
        <w:rPr>
          <w:rFonts w:asciiTheme="majorHAnsi" w:hAnsiTheme="majorHAnsi"/>
        </w:rPr>
        <w:t xml:space="preserve"> agency approval</w:t>
      </w:r>
      <w:r>
        <w:rPr>
          <w:rFonts w:asciiTheme="majorHAnsi" w:hAnsiTheme="majorHAnsi"/>
        </w:rPr>
        <w:t xml:space="preserve"> in effect allowing that those less than 120 days did not require it</w:t>
      </w:r>
      <w:r w:rsidR="00D31E40" w:rsidRPr="00235644">
        <w:rPr>
          <w:rFonts w:asciiTheme="majorHAnsi" w:hAnsiTheme="majorHAnsi"/>
        </w:rPr>
        <w:t>.</w:t>
      </w:r>
      <w:r w:rsidR="00D610B1">
        <w:rPr>
          <w:rFonts w:asciiTheme="majorHAnsi" w:hAnsiTheme="majorHAnsi"/>
        </w:rPr>
        <w:t xml:space="preserve"> </w:t>
      </w:r>
    </w:p>
    <w:p w14:paraId="102AB735" w14:textId="602E2E13" w:rsidR="00D31E40" w:rsidRPr="00235644" w:rsidRDefault="00D31E40" w:rsidP="00D31E40">
      <w:pPr>
        <w:spacing w:before="100" w:beforeAutospacing="1" w:after="0" w:line="240" w:lineRule="auto"/>
        <w:rPr>
          <w:rFonts w:asciiTheme="majorHAnsi" w:hAnsiTheme="majorHAnsi"/>
        </w:rPr>
      </w:pPr>
      <w:r w:rsidRPr="00235644">
        <w:rPr>
          <w:rFonts w:asciiTheme="majorHAnsi" w:hAnsiTheme="majorHAnsi"/>
        </w:rPr>
        <w:t>Many delegated agencies currently follow the 1998 rule changes and do not require landfill owner or operator to submit requests if the corrective action/remedy other than expansion is completed within 120 days.</w:t>
      </w:r>
      <w:r w:rsidR="00D610B1">
        <w:rPr>
          <w:rFonts w:asciiTheme="majorHAnsi" w:hAnsiTheme="majorHAnsi"/>
        </w:rPr>
        <w:t xml:space="preserve"> </w:t>
      </w:r>
      <w:r w:rsidRPr="00235644">
        <w:rPr>
          <w:rFonts w:asciiTheme="majorHAnsi" w:hAnsiTheme="majorHAnsi"/>
        </w:rPr>
        <w:t>The site’s paperwork is minimized and required only for instances where the site needs additional time beyond 120 days to complete the corrective action.</w:t>
      </w:r>
      <w:r w:rsidR="00D610B1">
        <w:rPr>
          <w:rFonts w:asciiTheme="majorHAnsi" w:hAnsiTheme="majorHAnsi"/>
        </w:rPr>
        <w:t xml:space="preserve"> </w:t>
      </w:r>
      <w:r w:rsidRPr="00235644">
        <w:rPr>
          <w:rFonts w:asciiTheme="majorHAnsi" w:hAnsiTheme="majorHAnsi"/>
        </w:rPr>
        <w:t>Agencies in turn have significantly fewer requests to review and approve.</w:t>
      </w:r>
      <w:r w:rsidR="00D610B1">
        <w:rPr>
          <w:rFonts w:asciiTheme="majorHAnsi" w:hAnsiTheme="majorHAnsi"/>
        </w:rPr>
        <w:t xml:space="preserve"> </w:t>
      </w:r>
      <w:r w:rsidRPr="00235644">
        <w:rPr>
          <w:rFonts w:asciiTheme="majorHAnsi" w:hAnsiTheme="majorHAnsi"/>
        </w:rPr>
        <w:t>Requiring agencies to change their procedures will result in increased paperwork burden.</w:t>
      </w:r>
      <w:r w:rsidR="00D610B1">
        <w:rPr>
          <w:rFonts w:asciiTheme="majorHAnsi" w:hAnsiTheme="majorHAnsi"/>
        </w:rPr>
        <w:t xml:space="preserve"> </w:t>
      </w:r>
      <w:r w:rsidRPr="00235644">
        <w:rPr>
          <w:rFonts w:asciiTheme="majorHAnsi" w:hAnsiTheme="majorHAnsi"/>
        </w:rPr>
        <w:t>Further, our experience to date is that many requests are never approved; there should be a period after which absent any agency approval, the request shall be deemed complete.</w:t>
      </w:r>
      <w:r w:rsidR="00D610B1">
        <w:rPr>
          <w:rFonts w:asciiTheme="majorHAnsi" w:hAnsiTheme="majorHAnsi"/>
        </w:rPr>
        <w:t xml:space="preserve"> </w:t>
      </w:r>
    </w:p>
    <w:p w14:paraId="51C32174" w14:textId="0036C20B" w:rsidR="00D31E40" w:rsidRPr="00235644" w:rsidRDefault="00D31E40" w:rsidP="00D31E40">
      <w:pPr>
        <w:spacing w:before="100" w:beforeAutospacing="1" w:after="0" w:line="240" w:lineRule="auto"/>
        <w:rPr>
          <w:rFonts w:asciiTheme="majorHAnsi" w:hAnsiTheme="majorHAnsi" w:cs="Courier"/>
        </w:rPr>
      </w:pPr>
      <w:r w:rsidRPr="00235644">
        <w:rPr>
          <w:rFonts w:asciiTheme="majorHAnsi" w:hAnsiTheme="majorHAnsi"/>
        </w:rPr>
        <w:t xml:space="preserve">As previously stated in our 2014 comments, the Asbestos NESHAP rule (40 CFR 61 Subpart M) requires a 45-day notification to the regulatory authority prior to initiating any excavation activity </w:t>
      </w:r>
      <w:r w:rsidRPr="00235644">
        <w:rPr>
          <w:rFonts w:asciiTheme="majorHAnsi" w:hAnsiTheme="majorHAnsi"/>
        </w:rPr>
        <w:lastRenderedPageBreak/>
        <w:t>such as well or piping repair, replacement or installation, that has potential to disturb regulated asbestos containing material (RACM).</w:t>
      </w:r>
      <w:r w:rsidR="00D610B1">
        <w:rPr>
          <w:rFonts w:asciiTheme="majorHAnsi" w:hAnsiTheme="majorHAnsi"/>
        </w:rPr>
        <w:t xml:space="preserve"> </w:t>
      </w:r>
      <w:r w:rsidRPr="00235644">
        <w:rPr>
          <w:rFonts w:asciiTheme="majorHAnsi" w:hAnsiTheme="majorHAnsi"/>
        </w:rPr>
        <w:t>RACM disposal locations are documented upon disposal as required; however, over time due to routine waste settlement, RACM may shift from initial documented location.</w:t>
      </w:r>
      <w:r w:rsidR="00D610B1">
        <w:rPr>
          <w:rFonts w:asciiTheme="majorHAnsi" w:hAnsiTheme="majorHAnsi"/>
        </w:rPr>
        <w:t xml:space="preserve"> </w:t>
      </w:r>
      <w:r w:rsidRPr="00235644">
        <w:rPr>
          <w:rFonts w:asciiTheme="majorHAnsi" w:hAnsiTheme="majorHAnsi"/>
        </w:rPr>
        <w:t>Potential exists for possible disturbance of RACM during excavation such as well drilling and collection system repair.</w:t>
      </w:r>
      <w:r w:rsidR="00D610B1">
        <w:rPr>
          <w:rFonts w:asciiTheme="majorHAnsi" w:hAnsiTheme="majorHAnsi"/>
        </w:rPr>
        <w:t xml:space="preserve"> </w:t>
      </w:r>
      <w:r w:rsidRPr="00235644">
        <w:rPr>
          <w:rFonts w:asciiTheme="majorHAnsi" w:hAnsiTheme="majorHAnsi"/>
        </w:rPr>
        <w:t xml:space="preserve">Therefore, sites </w:t>
      </w:r>
      <w:r w:rsidR="00A93911">
        <w:rPr>
          <w:rFonts w:asciiTheme="majorHAnsi" w:hAnsiTheme="majorHAnsi"/>
        </w:rPr>
        <w:t xml:space="preserve">may not be able to determine within </w:t>
      </w:r>
      <w:r w:rsidRPr="00235644">
        <w:rPr>
          <w:rFonts w:asciiTheme="majorHAnsi" w:hAnsiTheme="majorHAnsi"/>
        </w:rPr>
        <w:t xml:space="preserve">60 days </w:t>
      </w:r>
      <w:r w:rsidR="00A93911">
        <w:rPr>
          <w:rFonts w:asciiTheme="majorHAnsi" w:hAnsiTheme="majorHAnsi"/>
        </w:rPr>
        <w:t>whether an alternative timeline request will be necessary.</w:t>
      </w:r>
      <w:r w:rsidRPr="00235644">
        <w:rPr>
          <w:rFonts w:asciiTheme="majorHAnsi" w:hAnsiTheme="majorHAnsi"/>
        </w:rPr>
        <w:t xml:space="preserve"> </w:t>
      </w:r>
      <w:r w:rsidRPr="00235644">
        <w:rPr>
          <w:rFonts w:asciiTheme="majorHAnsi" w:hAnsiTheme="majorHAnsi" w:cs="Courier"/>
        </w:rPr>
        <w:t>State final landfill cover disturbance requirements can further delay any diagnoses.</w:t>
      </w:r>
      <w:r w:rsidR="00D610B1">
        <w:rPr>
          <w:rFonts w:asciiTheme="majorHAnsi" w:hAnsiTheme="majorHAnsi" w:cs="Courier"/>
        </w:rPr>
        <w:t xml:space="preserve"> </w:t>
      </w:r>
    </w:p>
    <w:p w14:paraId="45E737A2" w14:textId="77777777" w:rsidR="00D31E40" w:rsidRPr="00235644" w:rsidRDefault="00D31E40" w:rsidP="00D31E40">
      <w:pPr>
        <w:autoSpaceDE w:val="0"/>
        <w:autoSpaceDN w:val="0"/>
        <w:adjustRightInd w:val="0"/>
        <w:spacing w:before="100" w:beforeAutospacing="1" w:after="0" w:line="240" w:lineRule="auto"/>
        <w:contextualSpacing/>
        <w:rPr>
          <w:rFonts w:asciiTheme="majorHAnsi" w:hAnsiTheme="majorHAnsi" w:cs="Courier"/>
        </w:rPr>
      </w:pPr>
    </w:p>
    <w:p w14:paraId="524E092F" w14:textId="431319D9" w:rsidR="00D31E40" w:rsidRDefault="00D31E40" w:rsidP="00D31E40">
      <w:pPr>
        <w:autoSpaceDE w:val="0"/>
        <w:autoSpaceDN w:val="0"/>
        <w:adjustRightInd w:val="0"/>
        <w:spacing w:before="100" w:beforeAutospacing="1" w:after="0" w:line="240" w:lineRule="auto"/>
        <w:contextualSpacing/>
        <w:rPr>
          <w:rFonts w:asciiTheme="majorHAnsi" w:hAnsiTheme="majorHAnsi" w:cs="Courier"/>
        </w:rPr>
      </w:pPr>
      <w:r w:rsidRPr="00235644">
        <w:rPr>
          <w:rFonts w:asciiTheme="majorHAnsi" w:hAnsiTheme="majorHAnsi" w:cs="Courier"/>
        </w:rPr>
        <w:t>There are instances where diagnoses, repairs or expansion cannot be completed within 120 days.</w:t>
      </w:r>
      <w:r w:rsidR="00D610B1">
        <w:rPr>
          <w:rFonts w:asciiTheme="majorHAnsi" w:hAnsiTheme="majorHAnsi" w:cs="Courier"/>
        </w:rPr>
        <w:t xml:space="preserve"> </w:t>
      </w:r>
      <w:r w:rsidRPr="00235644">
        <w:rPr>
          <w:rFonts w:asciiTheme="majorHAnsi" w:hAnsiTheme="majorHAnsi" w:cs="Courier"/>
        </w:rPr>
        <w:t>We recommend the rules require an alternative timeline request as soon as practicable where corrective actions and/or system expansion will require more than 120 days, consistent with the 1998 preamble and rule provisions.</w:t>
      </w:r>
      <w:r w:rsidR="00D610B1">
        <w:rPr>
          <w:rFonts w:asciiTheme="majorHAnsi" w:hAnsiTheme="majorHAnsi" w:cs="Courier"/>
        </w:rPr>
        <w:t xml:space="preserve"> </w:t>
      </w:r>
    </w:p>
    <w:p w14:paraId="1B91DE67" w14:textId="77777777" w:rsidR="00A13F1E" w:rsidRDefault="00A13F1E" w:rsidP="00D31E40">
      <w:pPr>
        <w:autoSpaceDE w:val="0"/>
        <w:autoSpaceDN w:val="0"/>
        <w:adjustRightInd w:val="0"/>
        <w:spacing w:before="100" w:beforeAutospacing="1" w:after="0" w:line="240" w:lineRule="auto"/>
        <w:contextualSpacing/>
        <w:rPr>
          <w:rFonts w:asciiTheme="majorHAnsi" w:hAnsiTheme="majorHAnsi" w:cs="Courier"/>
        </w:rPr>
      </w:pPr>
    </w:p>
    <w:p w14:paraId="460DE31E" w14:textId="24181F69" w:rsidR="00A13F1E" w:rsidRPr="00A13F1E" w:rsidRDefault="00A13F1E" w:rsidP="00D31E40">
      <w:pPr>
        <w:autoSpaceDE w:val="0"/>
        <w:autoSpaceDN w:val="0"/>
        <w:adjustRightInd w:val="0"/>
        <w:spacing w:before="100" w:beforeAutospacing="1" w:after="0" w:line="240" w:lineRule="auto"/>
        <w:contextualSpacing/>
        <w:rPr>
          <w:rFonts w:asciiTheme="majorHAnsi" w:hAnsiTheme="majorHAnsi" w:cs="Courier"/>
          <w:i/>
        </w:rPr>
      </w:pPr>
      <w:r w:rsidRPr="00A13F1E">
        <w:rPr>
          <w:rFonts w:asciiTheme="majorHAnsi" w:hAnsiTheme="majorHAnsi" w:cs="Courier"/>
          <w:i/>
        </w:rPr>
        <w:t>Alternative remedy to system expansion</w:t>
      </w:r>
      <w:r>
        <w:rPr>
          <w:rFonts w:asciiTheme="majorHAnsi" w:hAnsiTheme="majorHAnsi" w:cs="Courier"/>
          <w:i/>
        </w:rPr>
        <w:t xml:space="preserve"> for pressure exceedances</w:t>
      </w:r>
    </w:p>
    <w:p w14:paraId="16C326EB" w14:textId="07C47017" w:rsidR="00D31E40" w:rsidRDefault="00D31E40" w:rsidP="00D31E40">
      <w:pPr>
        <w:autoSpaceDE w:val="0"/>
        <w:autoSpaceDN w:val="0"/>
        <w:adjustRightInd w:val="0"/>
        <w:spacing w:before="100" w:beforeAutospacing="1" w:after="0" w:line="240" w:lineRule="auto"/>
        <w:rPr>
          <w:rFonts w:asciiTheme="majorHAnsi" w:hAnsiTheme="majorHAnsi" w:cs="Courier"/>
        </w:rPr>
      </w:pPr>
      <w:r w:rsidRPr="00235644">
        <w:rPr>
          <w:rFonts w:asciiTheme="majorHAnsi" w:hAnsiTheme="majorHAnsi" w:cs="Courier"/>
        </w:rPr>
        <w:t>We also recommend that EPA allow for alternative remedy to pressure corrections.</w:t>
      </w:r>
      <w:r w:rsidR="00D610B1">
        <w:rPr>
          <w:rFonts w:asciiTheme="majorHAnsi" w:hAnsiTheme="majorHAnsi" w:cs="Courier"/>
        </w:rPr>
        <w:t xml:space="preserve"> </w:t>
      </w:r>
      <w:r w:rsidR="00A13F1E" w:rsidRPr="00235644">
        <w:rPr>
          <w:rFonts w:asciiTheme="majorHAnsi" w:hAnsiTheme="majorHAnsi" w:cs="Courier"/>
        </w:rPr>
        <w:t xml:space="preserve">An automatic default to gas system </w:t>
      </w:r>
      <w:r w:rsidR="00A13F1E" w:rsidRPr="00A13F1E">
        <w:rPr>
          <w:rFonts w:asciiTheme="majorHAnsi" w:hAnsiTheme="majorHAnsi" w:cs="Courier"/>
        </w:rPr>
        <w:t>expansion may actually be contrary to proper system operation.</w:t>
      </w:r>
      <w:r w:rsidR="00D610B1">
        <w:rPr>
          <w:rFonts w:asciiTheme="majorHAnsi" w:hAnsiTheme="majorHAnsi" w:cs="Courier"/>
        </w:rPr>
        <w:t xml:space="preserve"> </w:t>
      </w:r>
      <w:r w:rsidRPr="00A13F1E">
        <w:rPr>
          <w:rFonts w:asciiTheme="majorHAnsi" w:hAnsiTheme="majorHAnsi" w:cs="Courier"/>
        </w:rPr>
        <w:t xml:space="preserve">System expansion may not be the appropriate corrective action to address pressure exceedances. </w:t>
      </w:r>
      <w:r w:rsidRPr="00A13F1E">
        <w:rPr>
          <w:rFonts w:asciiTheme="majorHAnsi" w:hAnsiTheme="majorHAnsi" w:cs="Courier"/>
          <w:highlight w:val="yellow"/>
        </w:rPr>
        <w:t xml:space="preserve">For example, </w:t>
      </w:r>
      <w:r w:rsidR="00A13F1E" w:rsidRPr="00A13F1E">
        <w:rPr>
          <w:rFonts w:asciiTheme="majorHAnsi" w:hAnsiTheme="majorHAnsi" w:cs="Courier"/>
          <w:highlight w:val="yellow"/>
        </w:rPr>
        <w:t xml:space="preserve">if pressure </w:t>
      </w:r>
      <w:proofErr w:type="gramStart"/>
      <w:r w:rsidR="00A13F1E" w:rsidRPr="00A13F1E">
        <w:rPr>
          <w:rFonts w:asciiTheme="majorHAnsi" w:hAnsiTheme="majorHAnsi" w:cs="Courier"/>
          <w:highlight w:val="yellow"/>
        </w:rPr>
        <w:t>exceedance are</w:t>
      </w:r>
      <w:proofErr w:type="gramEnd"/>
      <w:r w:rsidR="00A13F1E" w:rsidRPr="00A13F1E">
        <w:rPr>
          <w:rFonts w:asciiTheme="majorHAnsi" w:hAnsiTheme="majorHAnsi" w:cs="Courier"/>
          <w:highlight w:val="yellow"/>
        </w:rPr>
        <w:t xml:space="preserve"> due to header line flooding or freezing, the appropriate remedy…</w:t>
      </w:r>
      <w:r w:rsidRPr="00A13F1E">
        <w:rPr>
          <w:rFonts w:asciiTheme="majorHAnsi" w:hAnsiTheme="majorHAnsi" w:cs="Courier"/>
          <w:highlight w:val="yellow"/>
        </w:rPr>
        <w:t>.</w:t>
      </w:r>
      <w:r w:rsidR="00D610B1">
        <w:rPr>
          <w:rFonts w:asciiTheme="majorHAnsi" w:hAnsiTheme="majorHAnsi" w:cs="Courier"/>
        </w:rPr>
        <w:t xml:space="preserve"> </w:t>
      </w:r>
      <w:r w:rsidRPr="00A13F1E">
        <w:rPr>
          <w:rFonts w:asciiTheme="majorHAnsi" w:hAnsiTheme="majorHAnsi" w:cs="Courier"/>
        </w:rPr>
        <w:t>The rules already allow for alternative remedy to correct surface emissions monitoring exceedances.</w:t>
      </w:r>
      <w:r w:rsidR="00D610B1">
        <w:rPr>
          <w:rFonts w:asciiTheme="majorHAnsi" w:hAnsiTheme="majorHAnsi" w:cs="Courier"/>
        </w:rPr>
        <w:t xml:space="preserve"> </w:t>
      </w:r>
      <w:r w:rsidRPr="00A13F1E">
        <w:rPr>
          <w:rFonts w:asciiTheme="majorHAnsi" w:hAnsiTheme="majorHAnsi" w:cs="Courier"/>
        </w:rPr>
        <w:t>The rules should</w:t>
      </w:r>
      <w:r w:rsidRPr="00235644">
        <w:rPr>
          <w:rFonts w:asciiTheme="majorHAnsi" w:hAnsiTheme="majorHAnsi" w:cs="Courier"/>
        </w:rPr>
        <w:t xml:space="preserve"> require the landfill owner/operator to submit a notification to the agency that identifies and describes the alternative remedy and reasons why system expansion is not appropriate to correct the exceedance.</w:t>
      </w:r>
      <w:r w:rsidR="00D610B1">
        <w:rPr>
          <w:rFonts w:asciiTheme="majorHAnsi" w:hAnsiTheme="majorHAnsi" w:cs="Courier"/>
        </w:rPr>
        <w:t xml:space="preserve"> </w:t>
      </w:r>
    </w:p>
    <w:p w14:paraId="6E554E33" w14:textId="77777777" w:rsidR="00F92E03" w:rsidRPr="001936E2" w:rsidRDefault="00F92E03" w:rsidP="001936E2">
      <w:pPr>
        <w:pStyle w:val="Default"/>
        <w:contextualSpacing/>
        <w:rPr>
          <w:rFonts w:ascii="Cambria" w:hAnsi="Cambria"/>
          <w:b/>
          <w:sz w:val="22"/>
          <w:szCs w:val="22"/>
        </w:rPr>
      </w:pPr>
    </w:p>
    <w:p w14:paraId="59A5FA47" w14:textId="77777777" w:rsidR="00EE26F1" w:rsidRPr="001936E2" w:rsidRDefault="00E77DDA" w:rsidP="001936E2">
      <w:pPr>
        <w:pStyle w:val="Default"/>
        <w:contextualSpacing/>
        <w:rPr>
          <w:rFonts w:ascii="Cambria" w:hAnsi="Cambria"/>
          <w:b/>
          <w:sz w:val="22"/>
          <w:szCs w:val="22"/>
        </w:rPr>
      </w:pPr>
      <w:r w:rsidRPr="00947CD2">
        <w:rPr>
          <w:rFonts w:ascii="Cambria" w:hAnsi="Cambria"/>
          <w:b/>
          <w:sz w:val="22"/>
          <w:szCs w:val="22"/>
          <w:highlight w:val="yellow"/>
        </w:rPr>
        <w:t>S</w:t>
      </w:r>
      <w:r w:rsidR="00C65D22" w:rsidRPr="00947CD2">
        <w:rPr>
          <w:rFonts w:ascii="Cambria" w:hAnsi="Cambria"/>
          <w:b/>
          <w:sz w:val="22"/>
          <w:szCs w:val="22"/>
          <w:highlight w:val="yellow"/>
        </w:rPr>
        <w:t xml:space="preserve">urface </w:t>
      </w:r>
      <w:r w:rsidRPr="00947CD2">
        <w:rPr>
          <w:rFonts w:ascii="Cambria" w:hAnsi="Cambria"/>
          <w:b/>
          <w:sz w:val="22"/>
          <w:szCs w:val="22"/>
          <w:highlight w:val="yellow"/>
        </w:rPr>
        <w:t>E</w:t>
      </w:r>
      <w:r w:rsidR="00C65D22" w:rsidRPr="00947CD2">
        <w:rPr>
          <w:rFonts w:ascii="Cambria" w:hAnsi="Cambria"/>
          <w:b/>
          <w:sz w:val="22"/>
          <w:szCs w:val="22"/>
          <w:highlight w:val="yellow"/>
        </w:rPr>
        <w:t xml:space="preserve">missions </w:t>
      </w:r>
      <w:r w:rsidRPr="00947CD2">
        <w:rPr>
          <w:rFonts w:ascii="Cambria" w:hAnsi="Cambria"/>
          <w:b/>
          <w:sz w:val="22"/>
          <w:szCs w:val="22"/>
          <w:highlight w:val="yellow"/>
        </w:rPr>
        <w:t>M</w:t>
      </w:r>
      <w:r w:rsidR="00C65D22" w:rsidRPr="00947CD2">
        <w:rPr>
          <w:rFonts w:ascii="Cambria" w:hAnsi="Cambria"/>
          <w:b/>
          <w:sz w:val="22"/>
          <w:szCs w:val="22"/>
          <w:highlight w:val="yellow"/>
        </w:rPr>
        <w:t>onitoring</w:t>
      </w:r>
    </w:p>
    <w:p w14:paraId="4F7F6A75" w14:textId="77777777" w:rsidR="00027220" w:rsidRDefault="00027220" w:rsidP="001936E2">
      <w:pPr>
        <w:spacing w:after="0" w:line="240" w:lineRule="auto"/>
        <w:contextualSpacing/>
        <w:rPr>
          <w:rFonts w:ascii="Cambria" w:hAnsi="Cambria" w:cs="Arial"/>
          <w:bCs/>
        </w:rPr>
      </w:pPr>
    </w:p>
    <w:p w14:paraId="6623DD39" w14:textId="4138089D" w:rsidR="002F28C3" w:rsidRPr="001936E2" w:rsidRDefault="002F28C3" w:rsidP="001936E2">
      <w:pPr>
        <w:spacing w:after="0" w:line="240" w:lineRule="auto"/>
        <w:contextualSpacing/>
        <w:rPr>
          <w:rFonts w:ascii="Cambria" w:hAnsi="Cambria" w:cs="Arial"/>
          <w:bCs/>
          <w:i/>
        </w:rPr>
      </w:pPr>
      <w:r w:rsidRPr="001936E2">
        <w:rPr>
          <w:rFonts w:ascii="Cambria" w:hAnsi="Cambria" w:cs="Arial"/>
          <w:bCs/>
          <w:i/>
        </w:rPr>
        <w:t xml:space="preserve">Cover </w:t>
      </w:r>
      <w:r w:rsidR="009D5173">
        <w:rPr>
          <w:rFonts w:ascii="Cambria" w:hAnsi="Cambria" w:cs="Arial"/>
          <w:bCs/>
          <w:i/>
        </w:rPr>
        <w:t>P</w:t>
      </w:r>
      <w:r w:rsidRPr="001936E2">
        <w:rPr>
          <w:rFonts w:ascii="Cambria" w:hAnsi="Cambria" w:cs="Arial"/>
          <w:bCs/>
          <w:i/>
        </w:rPr>
        <w:t>enetrations</w:t>
      </w:r>
    </w:p>
    <w:p w14:paraId="08EAC1EE" w14:textId="77777777" w:rsidR="002F28C3" w:rsidRPr="001936E2" w:rsidRDefault="002F28C3" w:rsidP="001936E2">
      <w:pPr>
        <w:spacing w:after="0" w:line="240" w:lineRule="auto"/>
        <w:contextualSpacing/>
        <w:rPr>
          <w:rFonts w:ascii="Cambria" w:hAnsi="Cambria" w:cs="Arial"/>
          <w:bCs/>
        </w:rPr>
      </w:pPr>
    </w:p>
    <w:p w14:paraId="311E825B" w14:textId="457FBE74" w:rsidR="00643D5B" w:rsidRPr="001936E2" w:rsidRDefault="000D3952" w:rsidP="001936E2">
      <w:pPr>
        <w:spacing w:after="0" w:line="240" w:lineRule="auto"/>
        <w:contextualSpacing/>
        <w:rPr>
          <w:rFonts w:ascii="Cambria" w:hAnsi="Cambria" w:cs="Arial"/>
          <w:bCs/>
        </w:rPr>
      </w:pPr>
      <w:r w:rsidRPr="001936E2">
        <w:rPr>
          <w:rFonts w:ascii="Cambria" w:hAnsi="Cambria" w:cs="Arial"/>
          <w:bCs/>
        </w:rPr>
        <w:t>EPA</w:t>
      </w:r>
      <w:r w:rsidR="00BF4660" w:rsidRPr="001936E2">
        <w:rPr>
          <w:rFonts w:ascii="Cambria" w:hAnsi="Cambria" w:cs="Arial"/>
          <w:bCs/>
        </w:rPr>
        <w:t xml:space="preserve"> has taken the position that the quarterly monitoring path should include the monitoring of every cover penetration, since “cover penetrations can be observed visually and are clearly a place where gas would be escaping from the cover, so monitoring of them would be required by the regulatory language”</w:t>
      </w:r>
      <w:r w:rsidR="00413F03" w:rsidRPr="001936E2">
        <w:rPr>
          <w:rFonts w:ascii="Cambria" w:hAnsi="Cambria" w:cs="Arial"/>
          <w:bCs/>
        </w:rPr>
        <w:t xml:space="preserve"> (</w:t>
      </w:r>
      <w:r w:rsidR="000958D5" w:rsidRPr="000E46F0">
        <w:rPr>
          <w:rFonts w:asciiTheme="majorHAnsi" w:hAnsiTheme="majorHAnsi" w:cs="Times New Roman"/>
        </w:rPr>
        <w:t>80 FR 52124</w:t>
      </w:r>
      <w:r w:rsidR="00413F03" w:rsidRPr="001936E2">
        <w:rPr>
          <w:rFonts w:ascii="Cambria" w:hAnsi="Cambria" w:cs="Arial"/>
          <w:bCs/>
        </w:rPr>
        <w:t>).</w:t>
      </w:r>
      <w:r w:rsidR="00BF4660" w:rsidRPr="001936E2">
        <w:rPr>
          <w:rFonts w:ascii="Cambria" w:hAnsi="Cambria" w:cs="Arial"/>
          <w:bCs/>
        </w:rPr>
        <w:t xml:space="preserve"> We disagree with this interpretation.</w:t>
      </w:r>
      <w:r w:rsidR="00D42F84" w:rsidRPr="001936E2">
        <w:rPr>
          <w:rFonts w:ascii="Cambria" w:hAnsi="Cambria" w:cs="Arial"/>
          <w:bCs/>
        </w:rPr>
        <w:t xml:space="preserve"> </w:t>
      </w:r>
    </w:p>
    <w:p w14:paraId="25DADA9C" w14:textId="0312B979" w:rsidR="000958D5" w:rsidRPr="000E46F0" w:rsidRDefault="000958D5" w:rsidP="000958D5">
      <w:pPr>
        <w:pStyle w:val="Default"/>
        <w:spacing w:before="100" w:beforeAutospacing="1" w:after="100" w:afterAutospacing="1"/>
        <w:contextualSpacing/>
        <w:rPr>
          <w:rFonts w:asciiTheme="majorHAnsi" w:hAnsiTheme="majorHAnsi" w:cs="Times New Roman"/>
          <w:sz w:val="22"/>
          <w:szCs w:val="22"/>
        </w:rPr>
      </w:pPr>
      <w:r w:rsidRPr="000E46F0">
        <w:rPr>
          <w:rFonts w:asciiTheme="majorHAnsi" w:hAnsiTheme="majorHAnsi" w:cs="Times New Roman"/>
          <w:sz w:val="22"/>
          <w:szCs w:val="22"/>
        </w:rPr>
        <w:t>To assume that all cover penetrations, including gas extraction wells, are a place where gas is escaping is unwarranted since the gas system is under vacuum. The landfill industry has adopted a procedure whereby cover penetrations are monitored when visual or olfactory observations during SEM and/or cover integrity monitoring events indicate the potential for surface emissions. That is, we smell evidence of gas in the vicinity of a penetration and/or we visually identify where cracks have appeared in the cover around a penetration.</w:t>
      </w:r>
      <w:r w:rsidR="00D610B1">
        <w:rPr>
          <w:rFonts w:asciiTheme="majorHAnsi" w:hAnsiTheme="majorHAnsi" w:cs="Times New Roman"/>
          <w:sz w:val="22"/>
          <w:szCs w:val="22"/>
        </w:rPr>
        <w:t xml:space="preserve"> </w:t>
      </w:r>
      <w:r w:rsidRPr="000E46F0">
        <w:rPr>
          <w:rFonts w:asciiTheme="majorHAnsi" w:hAnsiTheme="majorHAnsi" w:cs="Times New Roman"/>
          <w:sz w:val="22"/>
          <w:szCs w:val="22"/>
        </w:rPr>
        <w:t xml:space="preserve">Therefore, we are not ignoring penetrations, but simply applying a targeted approach that identifies penetrations where problems are likely to occur and monitors those locations promptly. </w:t>
      </w:r>
    </w:p>
    <w:p w14:paraId="468213BB" w14:textId="4AD865C7" w:rsidR="000958D5" w:rsidRPr="000E46F0" w:rsidRDefault="000958D5" w:rsidP="000958D5">
      <w:pPr>
        <w:spacing w:before="100" w:beforeAutospacing="1" w:after="100" w:afterAutospacing="1" w:line="240" w:lineRule="auto"/>
        <w:contextualSpacing/>
        <w:rPr>
          <w:rFonts w:asciiTheme="majorHAnsi" w:hAnsiTheme="majorHAnsi" w:cs="Times New Roman"/>
        </w:rPr>
      </w:pPr>
      <w:r w:rsidRPr="000E46F0">
        <w:rPr>
          <w:rFonts w:asciiTheme="majorHAnsi" w:hAnsiTheme="majorHAnsi" w:cs="Times New Roman"/>
        </w:rPr>
        <w:t xml:space="preserve">The assertion that all cover penetrations are required to be monitored quarterly for surface emissions is contrary to current regulatory interpretation and industry practice that has successfully been in place over the past 18 years under Subpart WWW. The industry is concerned that EPA’s enforcement office and/or state or local agencies will interpret EPA’s mandate to monitor all penetrations to mean that landfills have been in violation of Subpart WWW during this </w:t>
      </w:r>
      <w:r w:rsidRPr="000E46F0">
        <w:rPr>
          <w:rFonts w:asciiTheme="majorHAnsi" w:hAnsiTheme="majorHAnsi" w:cs="Times New Roman"/>
        </w:rPr>
        <w:lastRenderedPageBreak/>
        <w:t>entire time as EPA has stated in the preamble that monitoring of penetrations is “…consistent with EPA’s historical intent and interpretation.”</w:t>
      </w:r>
      <w:r w:rsidR="00D610B1">
        <w:rPr>
          <w:rFonts w:asciiTheme="majorHAnsi" w:hAnsiTheme="majorHAnsi" w:cs="Times New Roman"/>
        </w:rPr>
        <w:t xml:space="preserve"> </w:t>
      </w:r>
      <w:r w:rsidRPr="000E46F0">
        <w:rPr>
          <w:rFonts w:asciiTheme="majorHAnsi" w:hAnsiTheme="majorHAnsi" w:cs="Times New Roman"/>
        </w:rPr>
        <w:t xml:space="preserve">Therefore, to begin with, we request that EPA clarify that monitoring of every cover penetration has not been previously required by Subpart WWW or state/local EG rules and that if it is ultimately included in Subparts </w:t>
      </w:r>
      <w:proofErr w:type="spellStart"/>
      <w:r w:rsidRPr="000E46F0">
        <w:rPr>
          <w:rFonts w:asciiTheme="majorHAnsi" w:hAnsiTheme="majorHAnsi" w:cs="Times New Roman"/>
        </w:rPr>
        <w:t>Cf</w:t>
      </w:r>
      <w:proofErr w:type="spellEnd"/>
      <w:r w:rsidRPr="000E46F0">
        <w:rPr>
          <w:rFonts w:asciiTheme="majorHAnsi" w:hAnsiTheme="majorHAnsi" w:cs="Times New Roman"/>
        </w:rPr>
        <w:t xml:space="preserve"> and WWW, it is a new requirement.</w:t>
      </w:r>
      <w:r w:rsidR="00E571FD">
        <w:rPr>
          <w:rFonts w:asciiTheme="majorHAnsi" w:hAnsiTheme="majorHAnsi" w:cs="Times New Roman"/>
        </w:rPr>
        <w:t xml:space="preserve"> In fact, in November 1998, EPA issued questions and answers on NSPS clarifying that SEM did not require the technician to travel from well to well. </w:t>
      </w:r>
    </w:p>
    <w:p w14:paraId="073BD191" w14:textId="77777777" w:rsidR="000958D5" w:rsidRPr="000E46F0" w:rsidRDefault="000958D5" w:rsidP="000958D5">
      <w:pPr>
        <w:spacing w:before="100" w:beforeAutospacing="1" w:after="100" w:afterAutospacing="1" w:line="240" w:lineRule="auto"/>
        <w:contextualSpacing/>
        <w:rPr>
          <w:rFonts w:asciiTheme="majorHAnsi" w:hAnsiTheme="majorHAnsi" w:cs="Times New Roman"/>
        </w:rPr>
      </w:pPr>
    </w:p>
    <w:p w14:paraId="1CE358FB" w14:textId="2ECF30B5" w:rsidR="000958D5" w:rsidRPr="000E46F0" w:rsidRDefault="000958D5" w:rsidP="000958D5">
      <w:pPr>
        <w:spacing w:before="100" w:beforeAutospacing="1" w:after="100" w:afterAutospacing="1" w:line="240" w:lineRule="auto"/>
        <w:contextualSpacing/>
        <w:rPr>
          <w:rFonts w:asciiTheme="majorHAnsi" w:hAnsiTheme="majorHAnsi" w:cs="Times New Roman"/>
        </w:rPr>
      </w:pPr>
      <w:r w:rsidRPr="000E46F0">
        <w:rPr>
          <w:rFonts w:asciiTheme="majorHAnsi" w:hAnsiTheme="majorHAnsi" w:cs="Times New Roman"/>
        </w:rPr>
        <w:t>The docket for the proposed rule has no data or technical documentation showing any emissions reductions from this penetration monitoring requirement, only a general suggestion that more surface leaks would be discovered and remediated.</w:t>
      </w:r>
      <w:r w:rsidR="00D610B1">
        <w:rPr>
          <w:rFonts w:asciiTheme="majorHAnsi" w:hAnsiTheme="majorHAnsi" w:cs="Times New Roman"/>
        </w:rPr>
        <w:t xml:space="preserve"> </w:t>
      </w:r>
      <w:r w:rsidRPr="000E46F0">
        <w:rPr>
          <w:rFonts w:asciiTheme="majorHAnsi" w:hAnsiTheme="majorHAnsi" w:cs="Times New Roman"/>
        </w:rPr>
        <w:t>Given the significant costs associated with additional penetration monitoring and no quantified emissions reductions to justify the added expense, we recommend maintaining the existing SEM requirements from Subpart WWW whereby penetrations would be treated as other landfill areas where visual observations indicate possible elevated levels of LFG and monitored using the procedures discussed above.</w:t>
      </w:r>
    </w:p>
    <w:p w14:paraId="58D95C97" w14:textId="77777777" w:rsidR="000958D5" w:rsidRPr="000E46F0" w:rsidRDefault="000958D5" w:rsidP="000958D5">
      <w:pPr>
        <w:spacing w:before="100" w:beforeAutospacing="1" w:after="100" w:afterAutospacing="1" w:line="240" w:lineRule="auto"/>
        <w:contextualSpacing/>
        <w:rPr>
          <w:rFonts w:asciiTheme="majorHAnsi" w:hAnsiTheme="majorHAnsi" w:cs="Times New Roman"/>
        </w:rPr>
      </w:pPr>
    </w:p>
    <w:p w14:paraId="25C1EAAB" w14:textId="14090C65" w:rsidR="000958D5" w:rsidRPr="000E46F0" w:rsidRDefault="000958D5" w:rsidP="000958D5">
      <w:pPr>
        <w:spacing w:before="100" w:beforeAutospacing="1" w:after="100" w:afterAutospacing="1" w:line="240" w:lineRule="auto"/>
        <w:contextualSpacing/>
        <w:rPr>
          <w:rFonts w:asciiTheme="majorHAnsi" w:hAnsiTheme="majorHAnsi" w:cs="Times New Roman"/>
        </w:rPr>
      </w:pPr>
      <w:r w:rsidRPr="000E46F0">
        <w:rPr>
          <w:rFonts w:asciiTheme="majorHAnsi" w:hAnsiTheme="majorHAnsi" w:cs="Times New Roman"/>
        </w:rPr>
        <w:t>The landfill industry previously submitted a report to EPA comparing SEM requirements under the California AB-32 landfill methane rule (LMR) to those contained within Subpart WWW.</w:t>
      </w:r>
      <w:r w:rsidR="00D610B1">
        <w:rPr>
          <w:rFonts w:asciiTheme="majorHAnsi" w:hAnsiTheme="majorHAnsi" w:cs="Times New Roman"/>
        </w:rPr>
        <w:t xml:space="preserve"> </w:t>
      </w:r>
      <w:r w:rsidRPr="000E46F0">
        <w:rPr>
          <w:rFonts w:asciiTheme="majorHAnsi" w:hAnsiTheme="majorHAnsi" w:cs="Times New Roman"/>
        </w:rPr>
        <w:t>As part of that report, an evaluation of penetration monitoring was conducted.</w:t>
      </w:r>
      <w:r w:rsidR="00D610B1">
        <w:rPr>
          <w:rFonts w:asciiTheme="majorHAnsi" w:hAnsiTheme="majorHAnsi" w:cs="Times New Roman"/>
        </w:rPr>
        <w:t xml:space="preserve"> </w:t>
      </w:r>
      <w:r w:rsidRPr="000E46F0">
        <w:rPr>
          <w:rFonts w:asciiTheme="majorHAnsi" w:hAnsiTheme="majorHAnsi" w:cs="Times New Roman"/>
        </w:rPr>
        <w:t>Since the</w:t>
      </w:r>
      <w:r w:rsidR="00E571FD">
        <w:rPr>
          <w:rFonts w:asciiTheme="majorHAnsi" w:hAnsiTheme="majorHAnsi" w:cs="Times New Roman"/>
        </w:rPr>
        <w:t>n</w:t>
      </w:r>
      <w:r w:rsidRPr="000E46F0">
        <w:rPr>
          <w:rFonts w:asciiTheme="majorHAnsi" w:hAnsiTheme="majorHAnsi" w:cs="Times New Roman"/>
        </w:rPr>
        <w:t>, we have conducted additional data collection, review, and analysis to highlight the limited value of mandated quarterly penetration monitoring.</w:t>
      </w:r>
      <w:r w:rsidR="00D610B1">
        <w:rPr>
          <w:rFonts w:asciiTheme="majorHAnsi" w:hAnsiTheme="majorHAnsi" w:cs="Times New Roman"/>
        </w:rPr>
        <w:t xml:space="preserve"> </w:t>
      </w:r>
      <w:r w:rsidRPr="000E46F0">
        <w:rPr>
          <w:rFonts w:asciiTheme="majorHAnsi" w:hAnsiTheme="majorHAnsi" w:cs="Times New Roman"/>
        </w:rPr>
        <w:t>We believe that these data demonstrate that quarterly monitoring of every penetration during every monitoring event is not necessary and that a continuation of the program used under Subpart WWW is sufficient.</w:t>
      </w:r>
      <w:r w:rsidR="00D610B1">
        <w:rPr>
          <w:rFonts w:asciiTheme="majorHAnsi" w:hAnsiTheme="majorHAnsi" w:cs="Times New Roman"/>
        </w:rPr>
        <w:t xml:space="preserve"> </w:t>
      </w:r>
      <w:r w:rsidRPr="000E46F0">
        <w:rPr>
          <w:rFonts w:asciiTheme="majorHAnsi" w:hAnsiTheme="majorHAnsi" w:cs="Times New Roman"/>
        </w:rPr>
        <w:t>At a minimum, the data demonstrate that quarterly monitoring is not necessary and that annual monitoring would be sufficient.</w:t>
      </w:r>
    </w:p>
    <w:p w14:paraId="1B54657C" w14:textId="77777777" w:rsidR="000958D5" w:rsidRDefault="000958D5" w:rsidP="000958D5">
      <w:pPr>
        <w:spacing w:before="100" w:beforeAutospacing="1" w:after="100" w:afterAutospacing="1" w:line="240" w:lineRule="auto"/>
        <w:contextualSpacing/>
        <w:rPr>
          <w:rFonts w:asciiTheme="majorHAnsi" w:hAnsiTheme="majorHAnsi" w:cs="Times New Roman"/>
        </w:rPr>
      </w:pPr>
    </w:p>
    <w:p w14:paraId="019D21F6" w14:textId="3E165473" w:rsidR="00E571FD" w:rsidRPr="00E571FD" w:rsidRDefault="00E571FD" w:rsidP="000958D5">
      <w:pPr>
        <w:spacing w:before="100" w:beforeAutospacing="1" w:after="100" w:afterAutospacing="1" w:line="240" w:lineRule="auto"/>
        <w:contextualSpacing/>
        <w:rPr>
          <w:rFonts w:asciiTheme="majorHAnsi" w:hAnsiTheme="majorHAnsi" w:cs="Times New Roman"/>
          <w:i/>
        </w:rPr>
      </w:pPr>
      <w:r w:rsidRPr="00E571FD">
        <w:rPr>
          <w:rFonts w:asciiTheme="majorHAnsi" w:hAnsiTheme="majorHAnsi" w:cs="Times New Roman"/>
          <w:i/>
        </w:rPr>
        <w:t>Penetration definition</w:t>
      </w:r>
    </w:p>
    <w:p w14:paraId="042C99D6" w14:textId="77777777" w:rsidR="00E571FD" w:rsidRPr="000E46F0" w:rsidRDefault="00E571FD" w:rsidP="000958D5">
      <w:pPr>
        <w:spacing w:before="100" w:beforeAutospacing="1" w:after="100" w:afterAutospacing="1" w:line="240" w:lineRule="auto"/>
        <w:contextualSpacing/>
        <w:rPr>
          <w:rFonts w:asciiTheme="majorHAnsi" w:hAnsiTheme="majorHAnsi" w:cs="Times New Roman"/>
        </w:rPr>
      </w:pPr>
    </w:p>
    <w:p w14:paraId="6DEDD7DF" w14:textId="00101DA9" w:rsidR="00C70638" w:rsidRDefault="000958D5" w:rsidP="000958D5">
      <w:pPr>
        <w:spacing w:before="100" w:beforeAutospacing="1" w:after="100" w:afterAutospacing="1" w:line="240" w:lineRule="auto"/>
        <w:contextualSpacing/>
        <w:rPr>
          <w:rFonts w:asciiTheme="majorHAnsi" w:hAnsiTheme="majorHAnsi" w:cs="Times New Roman"/>
        </w:rPr>
      </w:pPr>
      <w:r w:rsidRPr="000E46F0">
        <w:rPr>
          <w:rFonts w:asciiTheme="majorHAnsi" w:hAnsiTheme="majorHAnsi" w:cs="Times New Roman"/>
        </w:rPr>
        <w:t xml:space="preserve">If EPA </w:t>
      </w:r>
      <w:r w:rsidR="00E571FD">
        <w:rPr>
          <w:rFonts w:asciiTheme="majorHAnsi" w:hAnsiTheme="majorHAnsi" w:cs="Times New Roman"/>
        </w:rPr>
        <w:t xml:space="preserve">maintains the requirement to monitor </w:t>
      </w:r>
      <w:r w:rsidRPr="000E46F0">
        <w:rPr>
          <w:rFonts w:asciiTheme="majorHAnsi" w:hAnsiTheme="majorHAnsi" w:cs="Times New Roman"/>
        </w:rPr>
        <w:t>penetration</w:t>
      </w:r>
      <w:r w:rsidR="00E571FD">
        <w:rPr>
          <w:rFonts w:asciiTheme="majorHAnsi" w:hAnsiTheme="majorHAnsi" w:cs="Times New Roman"/>
        </w:rPr>
        <w:t>s</w:t>
      </w:r>
      <w:r w:rsidRPr="000E46F0">
        <w:rPr>
          <w:rFonts w:asciiTheme="majorHAnsi" w:hAnsiTheme="majorHAnsi" w:cs="Times New Roman"/>
        </w:rPr>
        <w:t xml:space="preserve">, then </w:t>
      </w:r>
      <w:r w:rsidR="00E571FD">
        <w:rPr>
          <w:rFonts w:asciiTheme="majorHAnsi" w:hAnsiTheme="majorHAnsi" w:cs="Times New Roman"/>
        </w:rPr>
        <w:t>we</w:t>
      </w:r>
      <w:r w:rsidRPr="000E46F0">
        <w:rPr>
          <w:rFonts w:asciiTheme="majorHAnsi" w:hAnsiTheme="majorHAnsi" w:cs="Times New Roman"/>
        </w:rPr>
        <w:t xml:space="preserve"> request a clear definition and delineation as to what constitutes a penetration or opening.</w:t>
      </w:r>
      <w:r w:rsidR="00D610B1">
        <w:rPr>
          <w:rFonts w:asciiTheme="majorHAnsi" w:hAnsiTheme="majorHAnsi" w:cs="Times New Roman"/>
        </w:rPr>
        <w:t xml:space="preserve"> </w:t>
      </w:r>
      <w:r w:rsidR="00E571FD">
        <w:rPr>
          <w:rFonts w:asciiTheme="majorHAnsi" w:hAnsiTheme="majorHAnsi" w:cs="Times New Roman"/>
        </w:rPr>
        <w:t>T</w:t>
      </w:r>
      <w:r w:rsidRPr="000E46F0">
        <w:rPr>
          <w:rFonts w:asciiTheme="majorHAnsi" w:hAnsiTheme="majorHAnsi" w:cs="Times New Roman"/>
        </w:rPr>
        <w:t>he term “opening” in the preamble is confusing and seems unnecessary.</w:t>
      </w:r>
      <w:r w:rsidR="00D610B1">
        <w:rPr>
          <w:rFonts w:asciiTheme="majorHAnsi" w:hAnsiTheme="majorHAnsi" w:cs="Times New Roman"/>
        </w:rPr>
        <w:t xml:space="preserve"> </w:t>
      </w:r>
      <w:r w:rsidRPr="000E46F0">
        <w:rPr>
          <w:rFonts w:asciiTheme="majorHAnsi" w:hAnsiTheme="majorHAnsi" w:cs="Times New Roman"/>
        </w:rPr>
        <w:t>Therefore, we request that the term be removed from the preamble. More importantly, we request that EPA define penetrations in a way that is meaningful in terms of their potential to be a source of surface emissions.</w:t>
      </w:r>
      <w:r w:rsidR="00D610B1">
        <w:rPr>
          <w:rFonts w:asciiTheme="majorHAnsi" w:hAnsiTheme="majorHAnsi" w:cs="Times New Roman"/>
        </w:rPr>
        <w:t xml:space="preserve"> </w:t>
      </w:r>
      <w:r w:rsidRPr="000E46F0">
        <w:rPr>
          <w:rFonts w:asciiTheme="majorHAnsi" w:hAnsiTheme="majorHAnsi" w:cs="Times New Roman"/>
        </w:rPr>
        <w:t>There are many temporary and/or shallow field components (e.g., fence posts, stakes, etc.) at landfills that may penetrate into the cover, but not significantly into the waste to be a source of emissions. As such, we request that EPA consider the following definition for penetrations that would require monitoring under the rule.</w:t>
      </w:r>
      <w:r w:rsidR="00D610B1">
        <w:rPr>
          <w:rFonts w:asciiTheme="majorHAnsi" w:hAnsiTheme="majorHAnsi" w:cs="Times New Roman"/>
        </w:rPr>
        <w:t xml:space="preserve"> </w:t>
      </w:r>
    </w:p>
    <w:p w14:paraId="2C0E0307" w14:textId="77777777" w:rsidR="00C70638" w:rsidRDefault="00C70638" w:rsidP="000958D5">
      <w:pPr>
        <w:spacing w:before="100" w:beforeAutospacing="1" w:after="100" w:afterAutospacing="1" w:line="240" w:lineRule="auto"/>
        <w:contextualSpacing/>
        <w:rPr>
          <w:rFonts w:asciiTheme="majorHAnsi" w:hAnsiTheme="majorHAnsi" w:cs="Times New Roman"/>
        </w:rPr>
      </w:pPr>
    </w:p>
    <w:p w14:paraId="44BF3591" w14:textId="0B2EBF3A" w:rsidR="00B2305F" w:rsidRDefault="00B2305F" w:rsidP="000958D5">
      <w:pPr>
        <w:spacing w:before="100" w:beforeAutospacing="1" w:after="100" w:afterAutospacing="1" w:line="240" w:lineRule="auto"/>
        <w:contextualSpacing/>
        <w:rPr>
          <w:rFonts w:asciiTheme="majorHAnsi" w:hAnsiTheme="majorHAnsi" w:cs="Times New Roman"/>
        </w:rPr>
      </w:pPr>
      <w:r>
        <w:rPr>
          <w:rFonts w:asciiTheme="majorHAnsi" w:hAnsiTheme="majorHAnsi" w:cs="Times New Roman"/>
        </w:rPr>
        <w:t xml:space="preserve">Landfills have begun installing trees as part of </w:t>
      </w:r>
      <w:proofErr w:type="spellStart"/>
      <w:r>
        <w:rPr>
          <w:rFonts w:asciiTheme="majorHAnsi" w:hAnsiTheme="majorHAnsi" w:cs="Times New Roman"/>
        </w:rPr>
        <w:t>phytocovers</w:t>
      </w:r>
      <w:proofErr w:type="spellEnd"/>
      <w:r>
        <w:rPr>
          <w:rFonts w:asciiTheme="majorHAnsi" w:hAnsiTheme="majorHAnsi" w:cs="Times New Roman"/>
        </w:rPr>
        <w:t>. Use of these types of best management practices could be deterred if they were considered penetrations.</w:t>
      </w:r>
    </w:p>
    <w:p w14:paraId="7676E459" w14:textId="77777777" w:rsidR="00B2305F" w:rsidRDefault="00B2305F" w:rsidP="000958D5">
      <w:pPr>
        <w:spacing w:before="100" w:beforeAutospacing="1" w:after="100" w:afterAutospacing="1" w:line="240" w:lineRule="auto"/>
        <w:contextualSpacing/>
        <w:rPr>
          <w:rFonts w:asciiTheme="majorHAnsi" w:hAnsiTheme="majorHAnsi" w:cs="Times New Roman"/>
        </w:rPr>
      </w:pPr>
    </w:p>
    <w:p w14:paraId="3C6CFECA" w14:textId="3683167D" w:rsidR="000958D5" w:rsidRPr="000E46F0" w:rsidRDefault="00C70638" w:rsidP="000958D5">
      <w:pPr>
        <w:spacing w:before="100" w:beforeAutospacing="1" w:after="100" w:afterAutospacing="1" w:line="240" w:lineRule="auto"/>
        <w:contextualSpacing/>
        <w:rPr>
          <w:rFonts w:asciiTheme="majorHAnsi" w:hAnsiTheme="majorHAnsi" w:cs="Times New Roman"/>
        </w:rPr>
      </w:pPr>
      <w:r>
        <w:rPr>
          <w:rFonts w:asciiTheme="majorHAnsi" w:hAnsiTheme="majorHAnsi" w:cs="Times New Roman"/>
        </w:rPr>
        <w:t xml:space="preserve">We suggest the following for the definition of </w:t>
      </w:r>
      <w:r w:rsidR="000958D5" w:rsidRPr="000E46F0">
        <w:rPr>
          <w:rFonts w:asciiTheme="majorHAnsi" w:hAnsiTheme="majorHAnsi" w:cs="Times New Roman"/>
        </w:rPr>
        <w:t>penetration:</w:t>
      </w:r>
    </w:p>
    <w:p w14:paraId="325E69BA" w14:textId="78A74998" w:rsidR="00B2305F" w:rsidRDefault="00B2305F" w:rsidP="00A2502F">
      <w:pPr>
        <w:pStyle w:val="ListParagraph"/>
        <w:numPr>
          <w:ilvl w:val="0"/>
          <w:numId w:val="6"/>
        </w:numPr>
        <w:spacing w:before="100" w:beforeAutospacing="1" w:after="100" w:afterAutospacing="1" w:line="240" w:lineRule="auto"/>
        <w:rPr>
          <w:rFonts w:asciiTheme="majorHAnsi" w:hAnsiTheme="majorHAnsi" w:cs="Times New Roman"/>
        </w:rPr>
      </w:pPr>
      <w:r>
        <w:rPr>
          <w:rFonts w:asciiTheme="majorHAnsi" w:hAnsiTheme="majorHAnsi" w:cs="Times New Roman"/>
        </w:rPr>
        <w:t xml:space="preserve">be artificial; </w:t>
      </w:r>
    </w:p>
    <w:p w14:paraId="47D856E4" w14:textId="6B0ADC29" w:rsidR="000958D5" w:rsidRPr="000E46F0" w:rsidRDefault="000958D5" w:rsidP="00A2502F">
      <w:pPr>
        <w:pStyle w:val="ListParagraph"/>
        <w:numPr>
          <w:ilvl w:val="0"/>
          <w:numId w:val="6"/>
        </w:numPr>
        <w:spacing w:before="100" w:beforeAutospacing="1" w:after="100" w:afterAutospacing="1" w:line="240" w:lineRule="auto"/>
        <w:rPr>
          <w:rFonts w:asciiTheme="majorHAnsi" w:hAnsiTheme="majorHAnsi" w:cs="Times New Roman"/>
        </w:rPr>
      </w:pPr>
      <w:r w:rsidRPr="000E46F0">
        <w:rPr>
          <w:rFonts w:asciiTheme="majorHAnsi" w:hAnsiTheme="majorHAnsi" w:cs="Times New Roman"/>
        </w:rPr>
        <w:t>be a permanent installation, which will be in place for greater than a year;</w:t>
      </w:r>
    </w:p>
    <w:p w14:paraId="518A54B9" w14:textId="77777777" w:rsidR="000958D5" w:rsidRPr="000E46F0" w:rsidRDefault="000958D5" w:rsidP="00A2502F">
      <w:pPr>
        <w:pStyle w:val="ListParagraph"/>
        <w:numPr>
          <w:ilvl w:val="0"/>
          <w:numId w:val="6"/>
        </w:numPr>
        <w:spacing w:before="100" w:beforeAutospacing="1" w:after="100" w:afterAutospacing="1" w:line="240" w:lineRule="auto"/>
        <w:rPr>
          <w:rFonts w:asciiTheme="majorHAnsi" w:hAnsiTheme="majorHAnsi" w:cs="Times New Roman"/>
        </w:rPr>
      </w:pPr>
      <w:r w:rsidRPr="000E46F0">
        <w:rPr>
          <w:rFonts w:asciiTheme="majorHAnsi" w:hAnsiTheme="majorHAnsi" w:cs="Times New Roman"/>
        </w:rPr>
        <w:t>be located in areas that are subject to GCCS control requirements where the waste is five years old (two years old if area is closed or at final grade);</w:t>
      </w:r>
    </w:p>
    <w:p w14:paraId="42E12CA0" w14:textId="655F783A" w:rsidR="000958D5" w:rsidRPr="000E46F0" w:rsidRDefault="000958D5" w:rsidP="00A2502F">
      <w:pPr>
        <w:pStyle w:val="ListParagraph"/>
        <w:numPr>
          <w:ilvl w:val="0"/>
          <w:numId w:val="6"/>
        </w:numPr>
        <w:spacing w:before="100" w:beforeAutospacing="1" w:after="100" w:afterAutospacing="1" w:line="240" w:lineRule="auto"/>
        <w:rPr>
          <w:rFonts w:asciiTheme="majorHAnsi" w:hAnsiTheme="majorHAnsi" w:cs="Times New Roman"/>
        </w:rPr>
      </w:pPr>
      <w:r w:rsidRPr="000E46F0">
        <w:rPr>
          <w:rFonts w:asciiTheme="majorHAnsi" w:hAnsiTheme="majorHAnsi" w:cs="Times New Roman"/>
        </w:rPr>
        <w:t xml:space="preserve">completely </w:t>
      </w:r>
      <w:r w:rsidR="00C70638">
        <w:rPr>
          <w:rFonts w:asciiTheme="majorHAnsi" w:hAnsiTheme="majorHAnsi" w:cs="Times New Roman"/>
        </w:rPr>
        <w:t>pass through</w:t>
      </w:r>
      <w:r w:rsidRPr="000E46F0">
        <w:rPr>
          <w:rFonts w:asciiTheme="majorHAnsi" w:hAnsiTheme="majorHAnsi" w:cs="Times New Roman"/>
        </w:rPr>
        <w:t xml:space="preserve"> the landfill cover; and</w:t>
      </w:r>
    </w:p>
    <w:p w14:paraId="1A9440E2" w14:textId="21532F0D" w:rsidR="00C70638" w:rsidRPr="00C70638" w:rsidRDefault="000958D5" w:rsidP="00C70638">
      <w:pPr>
        <w:pStyle w:val="ListParagraph"/>
        <w:numPr>
          <w:ilvl w:val="0"/>
          <w:numId w:val="6"/>
        </w:numPr>
        <w:spacing w:before="100" w:beforeAutospacing="1" w:after="100" w:afterAutospacing="1" w:line="240" w:lineRule="auto"/>
        <w:rPr>
          <w:rFonts w:asciiTheme="majorHAnsi" w:hAnsiTheme="majorHAnsi" w:cs="Times New Roman"/>
        </w:rPr>
      </w:pPr>
      <w:proofErr w:type="gramStart"/>
      <w:r w:rsidRPr="000E46F0">
        <w:rPr>
          <w:rFonts w:asciiTheme="majorHAnsi" w:hAnsiTheme="majorHAnsi" w:cs="Times New Roman"/>
        </w:rPr>
        <w:t>be</w:t>
      </w:r>
      <w:proofErr w:type="gramEnd"/>
      <w:r w:rsidRPr="000E46F0">
        <w:rPr>
          <w:rFonts w:asciiTheme="majorHAnsi" w:hAnsiTheme="majorHAnsi" w:cs="Times New Roman"/>
        </w:rPr>
        <w:t xml:space="preserve"> installed deeply into waste a minimum of ten feet.</w:t>
      </w:r>
    </w:p>
    <w:p w14:paraId="364394B9" w14:textId="59AD4AC2" w:rsidR="00C70638" w:rsidRPr="00C70638" w:rsidRDefault="00C70638" w:rsidP="000958D5">
      <w:pPr>
        <w:spacing w:before="100" w:beforeAutospacing="1" w:after="100" w:afterAutospacing="1" w:line="240" w:lineRule="auto"/>
        <w:contextualSpacing/>
        <w:rPr>
          <w:rFonts w:asciiTheme="majorHAnsi" w:hAnsiTheme="majorHAnsi" w:cs="Times New Roman"/>
          <w:i/>
        </w:rPr>
      </w:pPr>
      <w:r w:rsidRPr="00C70638">
        <w:rPr>
          <w:rFonts w:asciiTheme="majorHAnsi" w:hAnsiTheme="majorHAnsi" w:cs="Times New Roman"/>
          <w:i/>
        </w:rPr>
        <w:lastRenderedPageBreak/>
        <w:t>Penetration monitoring frequency</w:t>
      </w:r>
    </w:p>
    <w:p w14:paraId="435530F2" w14:textId="77777777" w:rsidR="00C70638" w:rsidRDefault="00C70638" w:rsidP="000958D5">
      <w:pPr>
        <w:spacing w:before="100" w:beforeAutospacing="1" w:after="100" w:afterAutospacing="1" w:line="240" w:lineRule="auto"/>
        <w:contextualSpacing/>
        <w:rPr>
          <w:rFonts w:asciiTheme="majorHAnsi" w:hAnsiTheme="majorHAnsi" w:cs="Times New Roman"/>
        </w:rPr>
      </w:pPr>
    </w:p>
    <w:p w14:paraId="4352493B" w14:textId="47953549" w:rsidR="000958D5" w:rsidRDefault="00C70638" w:rsidP="000958D5">
      <w:pPr>
        <w:spacing w:before="100" w:beforeAutospacing="1" w:after="100" w:afterAutospacing="1" w:line="240" w:lineRule="auto"/>
        <w:contextualSpacing/>
        <w:rPr>
          <w:rFonts w:asciiTheme="majorHAnsi" w:hAnsiTheme="majorHAnsi" w:cs="Times New Roman"/>
        </w:rPr>
      </w:pPr>
      <w:r w:rsidRPr="000E46F0">
        <w:rPr>
          <w:rFonts w:asciiTheme="majorHAnsi" w:hAnsiTheme="majorHAnsi" w:cs="Times New Roman"/>
        </w:rPr>
        <w:t xml:space="preserve">If EPA </w:t>
      </w:r>
      <w:r>
        <w:rPr>
          <w:rFonts w:asciiTheme="majorHAnsi" w:hAnsiTheme="majorHAnsi" w:cs="Times New Roman"/>
        </w:rPr>
        <w:t xml:space="preserve">maintains the requirement to monitor </w:t>
      </w:r>
      <w:r w:rsidRPr="000E46F0">
        <w:rPr>
          <w:rFonts w:asciiTheme="majorHAnsi" w:hAnsiTheme="majorHAnsi" w:cs="Times New Roman"/>
        </w:rPr>
        <w:t>penetration</w:t>
      </w:r>
      <w:r>
        <w:rPr>
          <w:rFonts w:asciiTheme="majorHAnsi" w:hAnsiTheme="majorHAnsi" w:cs="Times New Roman"/>
        </w:rPr>
        <w:t>s</w:t>
      </w:r>
      <w:r w:rsidRPr="000E46F0">
        <w:rPr>
          <w:rFonts w:asciiTheme="majorHAnsi" w:hAnsiTheme="majorHAnsi" w:cs="Times New Roman"/>
        </w:rPr>
        <w:t>,</w:t>
      </w:r>
      <w:r w:rsidR="000958D5" w:rsidRPr="000E46F0">
        <w:rPr>
          <w:rFonts w:asciiTheme="majorHAnsi" w:hAnsiTheme="majorHAnsi" w:cs="Times New Roman"/>
        </w:rPr>
        <w:t xml:space="preserve"> then we request that </w:t>
      </w:r>
      <w:r>
        <w:rPr>
          <w:rFonts w:asciiTheme="majorHAnsi" w:hAnsiTheme="majorHAnsi" w:cs="Times New Roman"/>
        </w:rPr>
        <w:t xml:space="preserve">monitoring frequency be limited to </w:t>
      </w:r>
      <w:r w:rsidR="000958D5" w:rsidRPr="000E46F0">
        <w:rPr>
          <w:rFonts w:asciiTheme="majorHAnsi" w:hAnsiTheme="majorHAnsi" w:cs="Times New Roman"/>
        </w:rPr>
        <w:t xml:space="preserve">annual monitoring. </w:t>
      </w:r>
      <w:r>
        <w:rPr>
          <w:rFonts w:asciiTheme="majorHAnsi" w:hAnsiTheme="majorHAnsi" w:cs="Times New Roman"/>
        </w:rPr>
        <w:t xml:space="preserve">This will significantly reduce the additional burden associated with compliance with this requirement. In addition, industry </w:t>
      </w:r>
      <w:r w:rsidR="000958D5" w:rsidRPr="000E46F0">
        <w:rPr>
          <w:rFonts w:asciiTheme="majorHAnsi" w:hAnsiTheme="majorHAnsi" w:cs="Times New Roman"/>
        </w:rPr>
        <w:t xml:space="preserve">experience, as supported by the additional analysis of LMR data, </w:t>
      </w:r>
      <w:r>
        <w:rPr>
          <w:rFonts w:asciiTheme="majorHAnsi" w:hAnsiTheme="majorHAnsi" w:cs="Times New Roman"/>
        </w:rPr>
        <w:t>shows</w:t>
      </w:r>
      <w:r w:rsidR="000958D5" w:rsidRPr="000E46F0">
        <w:rPr>
          <w:rFonts w:asciiTheme="majorHAnsi" w:hAnsiTheme="majorHAnsi" w:cs="Times New Roman"/>
        </w:rPr>
        <w:t xml:space="preserve"> that: (1) only a small percentage of penetrations show exceedance in any monitoring event, (2) the percentage of penetration exceedances reduces over time once they are initially monitored and remediated, and (3) penetrations that are remediated do not have subsequent exceedances within a year.</w:t>
      </w:r>
      <w:r w:rsidR="00D610B1">
        <w:rPr>
          <w:rFonts w:asciiTheme="majorHAnsi" w:hAnsiTheme="majorHAnsi" w:cs="Times New Roman"/>
        </w:rPr>
        <w:t xml:space="preserve"> </w:t>
      </w:r>
      <w:r w:rsidR="000958D5" w:rsidRPr="000E46F0">
        <w:rPr>
          <w:rFonts w:asciiTheme="majorHAnsi" w:hAnsiTheme="majorHAnsi" w:cs="Times New Roman"/>
        </w:rPr>
        <w:t>As such, we believe the data support annual monitoring instead of quarterly.</w:t>
      </w:r>
      <w:r w:rsidR="00D610B1">
        <w:rPr>
          <w:rFonts w:asciiTheme="majorHAnsi" w:hAnsiTheme="majorHAnsi" w:cs="Times New Roman"/>
        </w:rPr>
        <w:t xml:space="preserve"> </w:t>
      </w:r>
      <w:r w:rsidR="000958D5" w:rsidRPr="000E46F0">
        <w:rPr>
          <w:rFonts w:asciiTheme="majorHAnsi" w:hAnsiTheme="majorHAnsi" w:cs="Times New Roman"/>
        </w:rPr>
        <w:t>Under an annual monitoring program, we could agree to a requirement to test at least 25% of the penetrations each quarter, such that every penetration would be tested at least annually.</w:t>
      </w:r>
      <w:r w:rsidR="00D610B1">
        <w:rPr>
          <w:rFonts w:asciiTheme="majorHAnsi" w:hAnsiTheme="majorHAnsi" w:cs="Times New Roman"/>
        </w:rPr>
        <w:t xml:space="preserve"> </w:t>
      </w:r>
      <w:r w:rsidR="000958D5" w:rsidRPr="000E46F0">
        <w:rPr>
          <w:rFonts w:asciiTheme="majorHAnsi" w:hAnsiTheme="majorHAnsi" w:cs="Times New Roman"/>
        </w:rPr>
        <w:t>We believe this would be a much more reasonable and cost effective approach to penetration monitoring.</w:t>
      </w:r>
    </w:p>
    <w:p w14:paraId="301D089B" w14:textId="77777777" w:rsidR="00C70638" w:rsidRDefault="00C70638" w:rsidP="000958D5">
      <w:pPr>
        <w:spacing w:before="100" w:beforeAutospacing="1" w:after="100" w:afterAutospacing="1" w:line="240" w:lineRule="auto"/>
        <w:contextualSpacing/>
        <w:rPr>
          <w:rFonts w:asciiTheme="majorHAnsi" w:hAnsiTheme="majorHAnsi" w:cs="Times New Roman"/>
        </w:rPr>
      </w:pPr>
    </w:p>
    <w:p w14:paraId="64DFE944" w14:textId="7D04B010" w:rsidR="00C70638" w:rsidRDefault="00C70638" w:rsidP="000958D5">
      <w:pPr>
        <w:spacing w:before="100" w:beforeAutospacing="1" w:after="100" w:afterAutospacing="1" w:line="240" w:lineRule="auto"/>
        <w:contextualSpacing/>
        <w:rPr>
          <w:rFonts w:asciiTheme="majorHAnsi" w:hAnsiTheme="majorHAnsi" w:cs="Times New Roman"/>
          <w:i/>
        </w:rPr>
      </w:pPr>
      <w:r w:rsidRPr="00C70638">
        <w:rPr>
          <w:rFonts w:asciiTheme="majorHAnsi" w:hAnsiTheme="majorHAnsi" w:cs="Times New Roman"/>
          <w:i/>
        </w:rPr>
        <w:t>Penetration labeling</w:t>
      </w:r>
    </w:p>
    <w:p w14:paraId="37E35843" w14:textId="77777777" w:rsidR="00C70638" w:rsidRDefault="00C70638" w:rsidP="000958D5">
      <w:pPr>
        <w:spacing w:before="100" w:beforeAutospacing="1" w:after="100" w:afterAutospacing="1" w:line="240" w:lineRule="auto"/>
        <w:contextualSpacing/>
        <w:rPr>
          <w:rFonts w:asciiTheme="majorHAnsi" w:hAnsiTheme="majorHAnsi" w:cs="Times New Roman"/>
          <w:i/>
        </w:rPr>
      </w:pPr>
    </w:p>
    <w:p w14:paraId="27BDE552" w14:textId="040C7B96" w:rsidR="00C70638" w:rsidRPr="00B2305F" w:rsidRDefault="00C70638" w:rsidP="000958D5">
      <w:pPr>
        <w:spacing w:before="100" w:beforeAutospacing="1" w:after="100" w:afterAutospacing="1" w:line="240" w:lineRule="auto"/>
        <w:contextualSpacing/>
        <w:rPr>
          <w:rFonts w:asciiTheme="majorHAnsi" w:hAnsiTheme="majorHAnsi" w:cs="Times New Roman"/>
          <w:i/>
        </w:rPr>
      </w:pPr>
      <w:r w:rsidRPr="000E46F0">
        <w:rPr>
          <w:rFonts w:asciiTheme="majorHAnsi" w:hAnsiTheme="majorHAnsi" w:cs="Times New Roman"/>
        </w:rPr>
        <w:t xml:space="preserve">If EPA </w:t>
      </w:r>
      <w:r>
        <w:rPr>
          <w:rFonts w:asciiTheme="majorHAnsi" w:hAnsiTheme="majorHAnsi" w:cs="Times New Roman"/>
        </w:rPr>
        <w:t xml:space="preserve">maintains the requirement to monitor </w:t>
      </w:r>
      <w:r w:rsidRPr="000E46F0">
        <w:rPr>
          <w:rFonts w:asciiTheme="majorHAnsi" w:hAnsiTheme="majorHAnsi" w:cs="Times New Roman"/>
        </w:rPr>
        <w:t>penetration</w:t>
      </w:r>
      <w:r>
        <w:rPr>
          <w:rFonts w:asciiTheme="majorHAnsi" w:hAnsiTheme="majorHAnsi" w:cs="Times New Roman"/>
        </w:rPr>
        <w:t>s</w:t>
      </w:r>
      <w:r w:rsidRPr="000E46F0">
        <w:rPr>
          <w:rFonts w:asciiTheme="majorHAnsi" w:hAnsiTheme="majorHAnsi" w:cs="Times New Roman"/>
        </w:rPr>
        <w:t xml:space="preserve">, then we request </w:t>
      </w:r>
      <w:r>
        <w:rPr>
          <w:rFonts w:asciiTheme="majorHAnsi" w:hAnsiTheme="majorHAnsi" w:cs="Times New Roman"/>
        </w:rPr>
        <w:t xml:space="preserve">the unique identification label be limited to GCCS components. There may be other penetrations that are </w:t>
      </w:r>
      <w:r w:rsidRPr="00B2305F">
        <w:rPr>
          <w:rFonts w:asciiTheme="majorHAnsi" w:hAnsiTheme="majorHAnsi" w:cs="Times New Roman"/>
        </w:rPr>
        <w:t xml:space="preserve">unrelated to the GCCS that will require monitoring. </w:t>
      </w:r>
    </w:p>
    <w:p w14:paraId="4D3A9AEB" w14:textId="6C69FE99" w:rsidR="00C86BE3" w:rsidRPr="00B2305F" w:rsidRDefault="00C86BE3" w:rsidP="001936E2">
      <w:pPr>
        <w:pStyle w:val="Heading1"/>
        <w:numPr>
          <w:ilvl w:val="0"/>
          <w:numId w:val="0"/>
        </w:numPr>
        <w:spacing w:after="0"/>
        <w:contextualSpacing/>
        <w:rPr>
          <w:rFonts w:ascii="Cambria" w:eastAsiaTheme="minorHAnsi" w:hAnsi="Cambria"/>
          <w:b w:val="0"/>
          <w:i/>
          <w:caps w:val="0"/>
          <w:sz w:val="22"/>
          <w:szCs w:val="22"/>
        </w:rPr>
      </w:pPr>
      <w:r w:rsidRPr="00B2305F">
        <w:rPr>
          <w:rFonts w:ascii="Cambria" w:eastAsiaTheme="minorHAnsi" w:hAnsi="Cambria"/>
          <w:b w:val="0"/>
          <w:i/>
          <w:caps w:val="0"/>
          <w:sz w:val="22"/>
          <w:szCs w:val="22"/>
        </w:rPr>
        <w:t>Tighter</w:t>
      </w:r>
      <w:r w:rsidR="009D5173" w:rsidRPr="00B2305F">
        <w:rPr>
          <w:rFonts w:ascii="Cambria" w:eastAsiaTheme="minorHAnsi" w:hAnsi="Cambria"/>
          <w:b w:val="0"/>
          <w:i/>
          <w:caps w:val="0"/>
          <w:sz w:val="22"/>
          <w:szCs w:val="22"/>
        </w:rPr>
        <w:t xml:space="preserve"> T</w:t>
      </w:r>
      <w:r w:rsidRPr="00B2305F">
        <w:rPr>
          <w:rFonts w:ascii="Cambria" w:eastAsiaTheme="minorHAnsi" w:hAnsi="Cambria"/>
          <w:b w:val="0"/>
          <w:i/>
          <w:caps w:val="0"/>
          <w:sz w:val="22"/>
          <w:szCs w:val="22"/>
        </w:rPr>
        <w:t xml:space="preserve">raverse and </w:t>
      </w:r>
      <w:r w:rsidR="009D5173" w:rsidRPr="00B2305F">
        <w:rPr>
          <w:rFonts w:ascii="Cambria" w:eastAsiaTheme="minorHAnsi" w:hAnsi="Cambria"/>
          <w:b w:val="0"/>
          <w:i/>
          <w:caps w:val="0"/>
          <w:sz w:val="22"/>
          <w:szCs w:val="22"/>
        </w:rPr>
        <w:t>I</w:t>
      </w:r>
      <w:r w:rsidRPr="00B2305F">
        <w:rPr>
          <w:rFonts w:ascii="Cambria" w:eastAsiaTheme="minorHAnsi" w:hAnsi="Cambria"/>
          <w:b w:val="0"/>
          <w:i/>
          <w:caps w:val="0"/>
          <w:sz w:val="22"/>
          <w:szCs w:val="22"/>
        </w:rPr>
        <w:t xml:space="preserve">ntegrated </w:t>
      </w:r>
      <w:r w:rsidR="009D5173" w:rsidRPr="00B2305F">
        <w:rPr>
          <w:rFonts w:ascii="Cambria" w:eastAsiaTheme="minorHAnsi" w:hAnsi="Cambria"/>
          <w:b w:val="0"/>
          <w:i/>
          <w:caps w:val="0"/>
          <w:sz w:val="22"/>
          <w:szCs w:val="22"/>
        </w:rPr>
        <w:t>M</w:t>
      </w:r>
      <w:r w:rsidRPr="00B2305F">
        <w:rPr>
          <w:rFonts w:ascii="Cambria" w:eastAsiaTheme="minorHAnsi" w:hAnsi="Cambria"/>
          <w:b w:val="0"/>
          <w:i/>
          <w:caps w:val="0"/>
          <w:sz w:val="22"/>
          <w:szCs w:val="22"/>
        </w:rPr>
        <w:t xml:space="preserve">ethane </w:t>
      </w:r>
      <w:r w:rsidR="009D5173" w:rsidRPr="00B2305F">
        <w:rPr>
          <w:rFonts w:ascii="Cambria" w:eastAsiaTheme="minorHAnsi" w:hAnsi="Cambria"/>
          <w:b w:val="0"/>
          <w:i/>
          <w:caps w:val="0"/>
          <w:sz w:val="22"/>
          <w:szCs w:val="22"/>
        </w:rPr>
        <w:t>C</w:t>
      </w:r>
      <w:r w:rsidRPr="00B2305F">
        <w:rPr>
          <w:rFonts w:ascii="Cambria" w:eastAsiaTheme="minorHAnsi" w:hAnsi="Cambria"/>
          <w:b w:val="0"/>
          <w:i/>
          <w:caps w:val="0"/>
          <w:sz w:val="22"/>
          <w:szCs w:val="22"/>
        </w:rPr>
        <w:t>oncentration</w:t>
      </w:r>
      <w:r w:rsidR="00CA3311" w:rsidRPr="00B2305F">
        <w:rPr>
          <w:rFonts w:ascii="Cambria" w:eastAsiaTheme="minorHAnsi" w:hAnsi="Cambria"/>
          <w:b w:val="0"/>
          <w:i/>
          <w:caps w:val="0"/>
          <w:sz w:val="22"/>
          <w:szCs w:val="22"/>
        </w:rPr>
        <w:t xml:space="preserve"> </w:t>
      </w:r>
    </w:p>
    <w:p w14:paraId="5C560934" w14:textId="77777777" w:rsidR="00C86BE3" w:rsidRPr="00B2305F" w:rsidRDefault="00C86BE3" w:rsidP="001936E2">
      <w:pPr>
        <w:spacing w:after="0" w:line="240" w:lineRule="auto"/>
        <w:contextualSpacing/>
        <w:rPr>
          <w:rFonts w:ascii="Cambria" w:hAnsi="Cambria"/>
        </w:rPr>
      </w:pPr>
    </w:p>
    <w:p w14:paraId="5A191FD3" w14:textId="0ED1B269" w:rsidR="000958D5" w:rsidRPr="000E46F0" w:rsidRDefault="000958D5" w:rsidP="000958D5">
      <w:pPr>
        <w:spacing w:before="100" w:beforeAutospacing="1" w:after="100" w:afterAutospacing="1" w:line="240" w:lineRule="auto"/>
        <w:contextualSpacing/>
        <w:rPr>
          <w:rFonts w:asciiTheme="majorHAnsi" w:hAnsiTheme="majorHAnsi" w:cs="Times New Roman"/>
        </w:rPr>
      </w:pPr>
      <w:r w:rsidRPr="00B2305F">
        <w:rPr>
          <w:rFonts w:asciiTheme="majorHAnsi" w:hAnsiTheme="majorHAnsi" w:cs="Times New Roman"/>
        </w:rPr>
        <w:t>EPA request</w:t>
      </w:r>
      <w:r w:rsidR="00B2305F">
        <w:rPr>
          <w:rFonts w:asciiTheme="majorHAnsi" w:hAnsiTheme="majorHAnsi" w:cs="Times New Roman"/>
        </w:rPr>
        <w:t>s additional</w:t>
      </w:r>
      <w:r w:rsidRPr="00B2305F">
        <w:rPr>
          <w:rFonts w:asciiTheme="majorHAnsi" w:hAnsiTheme="majorHAnsi" w:cs="Times New Roman"/>
        </w:rPr>
        <w:t xml:space="preserve"> comments on a tighter walking pattern for SEM (25-foot spacing) and the addition of integrated monitoring of methane concentrations, which are contained within the California LMR.</w:t>
      </w:r>
      <w:r w:rsidR="00D610B1">
        <w:rPr>
          <w:rFonts w:asciiTheme="majorHAnsi" w:hAnsiTheme="majorHAnsi" w:cs="Times New Roman"/>
        </w:rPr>
        <w:t xml:space="preserve"> </w:t>
      </w:r>
      <w:r w:rsidRPr="000E46F0">
        <w:rPr>
          <w:rFonts w:asciiTheme="majorHAnsi" w:hAnsiTheme="majorHAnsi" w:cs="Times New Roman"/>
        </w:rPr>
        <w:t xml:space="preserve">To summarize the industry’s comment on this issue, we </w:t>
      </w:r>
      <w:r w:rsidR="00B2305F">
        <w:rPr>
          <w:rFonts w:asciiTheme="majorHAnsi" w:hAnsiTheme="majorHAnsi" w:cs="Times New Roman"/>
        </w:rPr>
        <w:t xml:space="preserve">are </w:t>
      </w:r>
      <w:r w:rsidRPr="000E46F0">
        <w:rPr>
          <w:rFonts w:asciiTheme="majorHAnsi" w:hAnsiTheme="majorHAnsi" w:cs="Times New Roman"/>
        </w:rPr>
        <w:t>re</w:t>
      </w:r>
      <w:r w:rsidR="00B2305F">
        <w:rPr>
          <w:rFonts w:asciiTheme="majorHAnsi" w:hAnsiTheme="majorHAnsi" w:cs="Times New Roman"/>
        </w:rPr>
        <w:t>iterating</w:t>
      </w:r>
      <w:r w:rsidRPr="000E46F0">
        <w:rPr>
          <w:rFonts w:asciiTheme="majorHAnsi" w:hAnsiTheme="majorHAnsi" w:cs="Times New Roman"/>
        </w:rPr>
        <w:t xml:space="preserve"> some of our previous comments that remain relevant on this issue.</w:t>
      </w:r>
      <w:r w:rsidR="00D610B1">
        <w:rPr>
          <w:rFonts w:asciiTheme="majorHAnsi" w:hAnsiTheme="majorHAnsi" w:cs="Times New Roman"/>
        </w:rPr>
        <w:t xml:space="preserve"> </w:t>
      </w:r>
      <w:r w:rsidRPr="000E46F0">
        <w:rPr>
          <w:rFonts w:asciiTheme="majorHAnsi" w:hAnsiTheme="majorHAnsi" w:cs="Times New Roman"/>
        </w:rPr>
        <w:t xml:space="preserve">EPA responded to commenters on the issue of integrated methane monitoring in November 1998 in its </w:t>
      </w:r>
      <w:r w:rsidRPr="000E46F0">
        <w:rPr>
          <w:rFonts w:asciiTheme="majorHAnsi" w:hAnsiTheme="majorHAnsi" w:cs="Times New Roman"/>
          <w:i/>
          <w:iCs/>
        </w:rPr>
        <w:t xml:space="preserve">Municipal Solid Waste Landfill New Source Performance Standards (NSPS) and Emission Guidelines (EG) – Questions and Answers </w:t>
      </w:r>
      <w:r w:rsidRPr="000E46F0">
        <w:rPr>
          <w:rFonts w:asciiTheme="majorHAnsi" w:hAnsiTheme="majorHAnsi" w:cs="Times New Roman"/>
        </w:rPr>
        <w:t xml:space="preserve">by stating that point sampling is used to determine where the GCCS is insufficiently designed or operated. Integrated sampling could mask areas of poor performance by dilution and is also more an indicator of emission rate than system performance. We agree with EPA’s original assessment that point sampling provides a direct method of pin-pointed areas that need attention and therefore, we recommend maintaining the SEM criteria utilized in Subpart WWW and contained within the proposed Subpart </w:t>
      </w:r>
      <w:proofErr w:type="spellStart"/>
      <w:r w:rsidRPr="000E46F0">
        <w:rPr>
          <w:rFonts w:asciiTheme="majorHAnsi" w:hAnsiTheme="majorHAnsi" w:cs="Times New Roman"/>
        </w:rPr>
        <w:t>Cf</w:t>
      </w:r>
      <w:proofErr w:type="spellEnd"/>
      <w:r w:rsidRPr="000E46F0">
        <w:rPr>
          <w:rFonts w:asciiTheme="majorHAnsi" w:hAnsiTheme="majorHAnsi" w:cs="Times New Roman"/>
        </w:rPr>
        <w:t xml:space="preserve"> rule.</w:t>
      </w:r>
    </w:p>
    <w:p w14:paraId="10E6BC3E" w14:textId="77777777" w:rsidR="000958D5" w:rsidRPr="000E46F0" w:rsidRDefault="000958D5" w:rsidP="000958D5">
      <w:pPr>
        <w:spacing w:before="100" w:beforeAutospacing="1" w:after="100" w:afterAutospacing="1" w:line="240" w:lineRule="auto"/>
        <w:contextualSpacing/>
        <w:rPr>
          <w:rFonts w:asciiTheme="majorHAnsi" w:hAnsiTheme="majorHAnsi" w:cs="Times New Roman"/>
        </w:rPr>
      </w:pPr>
    </w:p>
    <w:p w14:paraId="7ED06126" w14:textId="0FF478A6" w:rsidR="000958D5" w:rsidRPr="000E46F0" w:rsidRDefault="000958D5" w:rsidP="000958D5">
      <w:pPr>
        <w:spacing w:before="100" w:beforeAutospacing="1" w:after="100" w:afterAutospacing="1" w:line="240" w:lineRule="auto"/>
        <w:contextualSpacing/>
        <w:rPr>
          <w:rFonts w:asciiTheme="majorHAnsi" w:hAnsiTheme="majorHAnsi" w:cs="Times New Roman"/>
        </w:rPr>
      </w:pPr>
      <w:r w:rsidRPr="000E46F0">
        <w:rPr>
          <w:rFonts w:asciiTheme="majorHAnsi" w:hAnsiTheme="majorHAnsi" w:cs="Times New Roman"/>
        </w:rPr>
        <w:t>Further, the docket for the proposed rule has no data or technical documentation showing any emissions reductions that could be achieved through this enhanced monitoring</w:t>
      </w:r>
      <w:r w:rsidR="00B2305F">
        <w:rPr>
          <w:rFonts w:asciiTheme="majorHAnsi" w:hAnsiTheme="majorHAnsi" w:cs="Times New Roman"/>
        </w:rPr>
        <w:t xml:space="preserve">. However, </w:t>
      </w:r>
      <w:r w:rsidRPr="000E46F0">
        <w:rPr>
          <w:rFonts w:asciiTheme="majorHAnsi" w:hAnsiTheme="majorHAnsi" w:cs="Times New Roman"/>
        </w:rPr>
        <w:t>the docket does contain is the previous report submitted to EPA comparing SEM under the California LMR and Subpart WWW.</w:t>
      </w:r>
      <w:r w:rsidR="00D610B1">
        <w:rPr>
          <w:rFonts w:asciiTheme="majorHAnsi" w:hAnsiTheme="majorHAnsi" w:cs="Times New Roman"/>
        </w:rPr>
        <w:t xml:space="preserve"> </w:t>
      </w:r>
      <w:r w:rsidRPr="000E46F0">
        <w:rPr>
          <w:rFonts w:asciiTheme="majorHAnsi" w:hAnsiTheme="majorHAnsi" w:cs="Times New Roman"/>
        </w:rPr>
        <w:t>We continue to stand by the conclusions in this report.</w:t>
      </w:r>
      <w:r w:rsidR="00D610B1">
        <w:rPr>
          <w:rFonts w:asciiTheme="majorHAnsi" w:hAnsiTheme="majorHAnsi" w:cs="Times New Roman"/>
        </w:rPr>
        <w:t xml:space="preserve"> </w:t>
      </w:r>
      <w:r w:rsidRPr="000E46F0">
        <w:rPr>
          <w:rFonts w:asciiTheme="majorHAnsi" w:hAnsiTheme="majorHAnsi" w:cs="Times New Roman"/>
        </w:rPr>
        <w:t>Given the significant costs associated with a tighter traverse/integrated monitoring and no measurable emissions reductions to justify the added expense, we recommend maintaining the existing SEM from Subpart WWW.</w:t>
      </w:r>
    </w:p>
    <w:p w14:paraId="6F98A17B" w14:textId="77777777" w:rsidR="00B2305F" w:rsidRDefault="00B2305F">
      <w:pPr>
        <w:rPr>
          <w:rFonts w:ascii="Cambria" w:hAnsi="Cambria" w:cs="Calibri"/>
          <w:i/>
          <w:color w:val="000000"/>
        </w:rPr>
      </w:pPr>
      <w:r>
        <w:br w:type="page"/>
      </w:r>
    </w:p>
    <w:p w14:paraId="22F7A47F" w14:textId="15FEEB61" w:rsidR="00B2305F" w:rsidRPr="00B2305F" w:rsidRDefault="00B2305F" w:rsidP="00B2305F">
      <w:pPr>
        <w:pStyle w:val="Anne-heading2"/>
      </w:pPr>
      <w:r w:rsidRPr="00B2305F">
        <w:lastRenderedPageBreak/>
        <w:t>Wind Speeds</w:t>
      </w:r>
      <w:r w:rsidRPr="00B2305F">
        <w:t xml:space="preserve"> </w:t>
      </w:r>
    </w:p>
    <w:p w14:paraId="74D8AFB5" w14:textId="4D77E332" w:rsidR="00B2305F" w:rsidRPr="00B2305F" w:rsidRDefault="00B2305F" w:rsidP="00B2305F">
      <w:pPr>
        <w:spacing w:before="100" w:beforeAutospacing="1" w:after="100" w:afterAutospacing="1" w:line="240" w:lineRule="auto"/>
        <w:contextualSpacing/>
        <w:rPr>
          <w:rFonts w:asciiTheme="majorHAnsi" w:hAnsiTheme="majorHAnsi"/>
        </w:rPr>
      </w:pPr>
      <w:r>
        <w:rPr>
          <w:rFonts w:ascii="Cambria" w:hAnsi="Cambria"/>
        </w:rPr>
        <w:t>E</w:t>
      </w:r>
      <w:r w:rsidRPr="00B2305F">
        <w:rPr>
          <w:rFonts w:ascii="Cambria" w:hAnsi="Cambria"/>
        </w:rPr>
        <w:t xml:space="preserve">PA requested comments on establishing a maximum wind speed for SEM. According to SCS, nearly 73% of sites following </w:t>
      </w:r>
      <w:r w:rsidRPr="00B2305F">
        <w:rPr>
          <w:rFonts w:asciiTheme="majorHAnsi" w:hAnsiTheme="majorHAnsi"/>
        </w:rPr>
        <w:t>the LMR required permanent variances for wind speed. This shows that the wind speed limitations are not reasonable.</w:t>
      </w:r>
      <w:r>
        <w:rPr>
          <w:rFonts w:asciiTheme="majorHAnsi" w:hAnsiTheme="majorHAnsi"/>
        </w:rPr>
        <w:t xml:space="preserve"> We have included additional comments on wind speed under the Tier 4 discussion. Those comments apply to this section as well.</w:t>
      </w:r>
    </w:p>
    <w:p w14:paraId="37D9A53F" w14:textId="77777777" w:rsidR="00B2305F" w:rsidRPr="00B2305F" w:rsidRDefault="00B2305F" w:rsidP="00B2305F">
      <w:pPr>
        <w:spacing w:before="100" w:beforeAutospacing="1" w:after="100" w:afterAutospacing="1" w:line="240" w:lineRule="auto"/>
        <w:contextualSpacing/>
        <w:rPr>
          <w:rFonts w:asciiTheme="majorHAnsi" w:hAnsiTheme="majorHAnsi"/>
        </w:rPr>
      </w:pPr>
    </w:p>
    <w:p w14:paraId="7F86AADA" w14:textId="26B5A788" w:rsidR="000E46F0" w:rsidRPr="000958D5" w:rsidRDefault="000E46F0" w:rsidP="000E46F0">
      <w:pPr>
        <w:spacing w:before="100" w:beforeAutospacing="1" w:after="100" w:afterAutospacing="1" w:line="240" w:lineRule="auto"/>
        <w:contextualSpacing/>
        <w:rPr>
          <w:rFonts w:asciiTheme="majorHAnsi" w:hAnsiTheme="majorHAnsi" w:cs="Times New Roman"/>
          <w:i/>
        </w:rPr>
      </w:pPr>
      <w:r w:rsidRPr="000958D5">
        <w:rPr>
          <w:rFonts w:asciiTheme="majorHAnsi" w:hAnsiTheme="majorHAnsi" w:cs="Times New Roman"/>
          <w:i/>
        </w:rPr>
        <w:t>Use of GPS</w:t>
      </w:r>
    </w:p>
    <w:p w14:paraId="6C556BF9" w14:textId="77777777" w:rsidR="000E46F0" w:rsidRPr="000E46F0" w:rsidRDefault="000E46F0" w:rsidP="000E46F0">
      <w:pPr>
        <w:spacing w:before="100" w:beforeAutospacing="1" w:after="100" w:afterAutospacing="1" w:line="240" w:lineRule="auto"/>
        <w:contextualSpacing/>
        <w:rPr>
          <w:rFonts w:asciiTheme="majorHAnsi" w:hAnsiTheme="majorHAnsi" w:cs="Times New Roman"/>
        </w:rPr>
      </w:pPr>
    </w:p>
    <w:p w14:paraId="241C1630" w14:textId="5F042AE0" w:rsidR="000E46F0" w:rsidRPr="000E46F0" w:rsidRDefault="000E46F0" w:rsidP="000E46F0">
      <w:pPr>
        <w:spacing w:before="100" w:beforeAutospacing="1" w:after="100" w:afterAutospacing="1" w:line="240" w:lineRule="auto"/>
        <w:contextualSpacing/>
        <w:rPr>
          <w:rFonts w:asciiTheme="majorHAnsi" w:hAnsiTheme="majorHAnsi" w:cs="Times New Roman"/>
        </w:rPr>
      </w:pPr>
      <w:r w:rsidRPr="000E46F0">
        <w:rPr>
          <w:rFonts w:asciiTheme="majorHAnsi" w:hAnsiTheme="majorHAnsi" w:cs="Times New Roman"/>
        </w:rPr>
        <w:t>The current rule propos</w:t>
      </w:r>
      <w:r w:rsidR="000958D5">
        <w:rPr>
          <w:rFonts w:asciiTheme="majorHAnsi" w:hAnsiTheme="majorHAnsi" w:cs="Times New Roman"/>
        </w:rPr>
        <w:t>es to</w:t>
      </w:r>
      <w:r w:rsidRPr="000E46F0">
        <w:rPr>
          <w:rFonts w:asciiTheme="majorHAnsi" w:hAnsiTheme="majorHAnsi" w:cs="Times New Roman"/>
        </w:rPr>
        <w:t xml:space="preserve"> require all SEM exceedances to be marked using a GPS device that has an error of +/- 3 meters.</w:t>
      </w:r>
      <w:r w:rsidR="00D610B1">
        <w:rPr>
          <w:rFonts w:asciiTheme="majorHAnsi" w:hAnsiTheme="majorHAnsi" w:cs="Times New Roman"/>
        </w:rPr>
        <w:t xml:space="preserve"> </w:t>
      </w:r>
      <w:r w:rsidRPr="000E46F0">
        <w:rPr>
          <w:rFonts w:asciiTheme="majorHAnsi" w:hAnsiTheme="majorHAnsi" w:cs="Times New Roman"/>
        </w:rPr>
        <w:t>We are not clear on why EPA believes that GPS measurements of SEM exceedance locations are necessary and why a landfill cannot simply mark the exceedance with a marker flag for return corrective action and monitoring.</w:t>
      </w:r>
      <w:r w:rsidR="00D610B1">
        <w:rPr>
          <w:rFonts w:asciiTheme="majorHAnsi" w:hAnsiTheme="majorHAnsi" w:cs="Times New Roman"/>
        </w:rPr>
        <w:t xml:space="preserve"> </w:t>
      </w:r>
      <w:r w:rsidRPr="000E46F0">
        <w:rPr>
          <w:rFonts w:asciiTheme="majorHAnsi" w:hAnsiTheme="majorHAnsi" w:cs="Times New Roman"/>
        </w:rPr>
        <w:t>We believe both options should still be allowed in the rule.</w:t>
      </w:r>
      <w:r w:rsidR="00D610B1">
        <w:rPr>
          <w:rFonts w:asciiTheme="majorHAnsi" w:hAnsiTheme="majorHAnsi" w:cs="Times New Roman"/>
        </w:rPr>
        <w:t xml:space="preserve"> </w:t>
      </w:r>
    </w:p>
    <w:p w14:paraId="648BE41C" w14:textId="77777777" w:rsidR="000E46F0" w:rsidRPr="000E46F0" w:rsidRDefault="000E46F0" w:rsidP="000E46F0">
      <w:pPr>
        <w:spacing w:before="100" w:beforeAutospacing="1" w:after="100" w:afterAutospacing="1" w:line="240" w:lineRule="auto"/>
        <w:contextualSpacing/>
        <w:rPr>
          <w:rFonts w:asciiTheme="majorHAnsi" w:hAnsiTheme="majorHAnsi" w:cs="Times New Roman"/>
        </w:rPr>
      </w:pPr>
    </w:p>
    <w:p w14:paraId="65BAFA9C" w14:textId="4FDA6E78" w:rsidR="000E46F0" w:rsidRPr="00E36EED" w:rsidRDefault="000E46F0" w:rsidP="000E46F0">
      <w:pPr>
        <w:spacing w:before="100" w:beforeAutospacing="1" w:after="100" w:afterAutospacing="1" w:line="240" w:lineRule="auto"/>
        <w:contextualSpacing/>
        <w:rPr>
          <w:rFonts w:asciiTheme="majorHAnsi" w:hAnsiTheme="majorHAnsi" w:cs="Times New Roman"/>
        </w:rPr>
      </w:pPr>
      <w:r w:rsidRPr="000E46F0">
        <w:rPr>
          <w:rFonts w:asciiTheme="majorHAnsi" w:hAnsiTheme="majorHAnsi" w:cs="Times New Roman"/>
        </w:rPr>
        <w:t>With this requirement, we are hopeful that +/- 3 meters is enough of an error range that the use of GPS alone may not allow the operator to return to the exact spot of the exceedance.</w:t>
      </w:r>
      <w:r w:rsidR="00D610B1">
        <w:rPr>
          <w:rFonts w:asciiTheme="majorHAnsi" w:hAnsiTheme="majorHAnsi" w:cs="Times New Roman"/>
        </w:rPr>
        <w:t xml:space="preserve"> </w:t>
      </w:r>
      <w:r w:rsidRPr="000E46F0">
        <w:rPr>
          <w:rFonts w:asciiTheme="majorHAnsi" w:hAnsiTheme="majorHAnsi" w:cs="Times New Roman"/>
        </w:rPr>
        <w:t>Therefore, the added expense to purchase a GPS device, use that device in the field, and then plot the GPS data on a map may provide no additional value to the operator in flagging exceedances and may still necessitate both methods.</w:t>
      </w:r>
      <w:r w:rsidR="00D610B1">
        <w:rPr>
          <w:rFonts w:asciiTheme="majorHAnsi" w:hAnsiTheme="majorHAnsi" w:cs="Times New Roman"/>
        </w:rPr>
        <w:t xml:space="preserve"> </w:t>
      </w:r>
      <w:r w:rsidRPr="000E46F0">
        <w:rPr>
          <w:rFonts w:asciiTheme="majorHAnsi" w:hAnsiTheme="majorHAnsi" w:cs="Times New Roman"/>
        </w:rPr>
        <w:t xml:space="preserve">It is unclear from the docket materials if EPA has evaluated GPS equipment that can achieve this level of accuracy, its cost, and its size/weight in terms of requiring </w:t>
      </w:r>
      <w:r w:rsidRPr="00E36EED">
        <w:rPr>
          <w:rFonts w:asciiTheme="majorHAnsi" w:hAnsiTheme="majorHAnsi" w:cs="Times New Roman"/>
        </w:rPr>
        <w:t>a technician to carry yet another field monitoring instrument.</w:t>
      </w:r>
      <w:r w:rsidR="00D610B1">
        <w:rPr>
          <w:rFonts w:asciiTheme="majorHAnsi" w:hAnsiTheme="majorHAnsi" w:cs="Times New Roman"/>
        </w:rPr>
        <w:t xml:space="preserve"> </w:t>
      </w:r>
    </w:p>
    <w:p w14:paraId="3E6E24AB" w14:textId="2E894702" w:rsidR="00EE26F1" w:rsidRPr="00E36EED" w:rsidRDefault="00E36EED" w:rsidP="000E46F0">
      <w:pPr>
        <w:pStyle w:val="Default"/>
        <w:spacing w:before="100" w:beforeAutospacing="1" w:after="100" w:afterAutospacing="1"/>
        <w:contextualSpacing/>
        <w:rPr>
          <w:rFonts w:asciiTheme="majorHAnsi" w:hAnsiTheme="majorHAnsi"/>
          <w:b/>
          <w:sz w:val="22"/>
          <w:szCs w:val="22"/>
        </w:rPr>
      </w:pPr>
      <w:r w:rsidRPr="00E36EED">
        <w:rPr>
          <w:rFonts w:asciiTheme="majorHAnsi" w:hAnsiTheme="majorHAnsi"/>
          <w:b/>
          <w:sz w:val="22"/>
          <w:szCs w:val="22"/>
        </w:rPr>
        <w:t>S</w:t>
      </w:r>
      <w:r w:rsidR="00C24A34" w:rsidRPr="00E36EED">
        <w:rPr>
          <w:rFonts w:asciiTheme="majorHAnsi" w:hAnsiTheme="majorHAnsi"/>
          <w:b/>
          <w:sz w:val="22"/>
          <w:szCs w:val="22"/>
        </w:rPr>
        <w:t>tartup</w:t>
      </w:r>
      <w:r>
        <w:rPr>
          <w:rFonts w:asciiTheme="majorHAnsi" w:hAnsiTheme="majorHAnsi"/>
          <w:b/>
          <w:sz w:val="22"/>
          <w:szCs w:val="22"/>
        </w:rPr>
        <w:t xml:space="preserve">, shutdown and malfunction </w:t>
      </w:r>
    </w:p>
    <w:p w14:paraId="26F0CF66" w14:textId="72300181" w:rsidR="00C24A34" w:rsidRPr="00E36EED" w:rsidRDefault="00E36EED" w:rsidP="001936E2">
      <w:pPr>
        <w:spacing w:after="0" w:line="240" w:lineRule="auto"/>
        <w:contextualSpacing/>
        <w:rPr>
          <w:rFonts w:ascii="Cambria" w:hAnsi="Cambria"/>
          <w:highlight w:val="yellow"/>
        </w:rPr>
      </w:pPr>
      <w:r w:rsidRPr="00E36EED">
        <w:rPr>
          <w:rFonts w:ascii="Cambria" w:hAnsi="Cambria"/>
          <w:highlight w:val="yellow"/>
        </w:rPr>
        <w:t>To be drafted – limiting SSM to the control device…</w:t>
      </w:r>
    </w:p>
    <w:p w14:paraId="7F513AFE" w14:textId="77777777" w:rsidR="00C24A34" w:rsidRPr="000958D5" w:rsidRDefault="00C24A34" w:rsidP="001936E2">
      <w:pPr>
        <w:spacing w:after="0" w:line="240" w:lineRule="auto"/>
        <w:contextualSpacing/>
        <w:rPr>
          <w:rFonts w:ascii="Cambria" w:hAnsi="Cambria"/>
          <w:b/>
          <w:bCs/>
          <w:highlight w:val="yellow"/>
        </w:rPr>
      </w:pPr>
    </w:p>
    <w:p w14:paraId="737B5921" w14:textId="54078642" w:rsidR="00235644" w:rsidRPr="00235644" w:rsidRDefault="00E36EED" w:rsidP="00E36EED">
      <w:pPr>
        <w:pStyle w:val="Anne-heading1"/>
      </w:pPr>
      <w:r>
        <w:t>GCCS o</w:t>
      </w:r>
      <w:r w:rsidR="00235644" w:rsidRPr="00235644">
        <w:t>peration</w:t>
      </w:r>
      <w:r>
        <w:t>al limitations</w:t>
      </w:r>
    </w:p>
    <w:p w14:paraId="5E173907" w14:textId="77777777" w:rsidR="00235644" w:rsidRPr="00235644" w:rsidRDefault="00235644" w:rsidP="00235644">
      <w:pPr>
        <w:spacing w:after="0" w:line="240" w:lineRule="auto"/>
        <w:rPr>
          <w:rFonts w:asciiTheme="majorHAnsi" w:hAnsiTheme="majorHAnsi" w:cs="Times New Roman"/>
          <w:b/>
        </w:rPr>
      </w:pPr>
    </w:p>
    <w:p w14:paraId="3BF3ACEA" w14:textId="10157977" w:rsidR="00235644" w:rsidRPr="00235644" w:rsidRDefault="00E36EED" w:rsidP="00235644">
      <w:pPr>
        <w:pStyle w:val="Default"/>
        <w:rPr>
          <w:rFonts w:asciiTheme="majorHAnsi" w:hAnsiTheme="majorHAnsi" w:cs="Times New Roman"/>
          <w:sz w:val="22"/>
          <w:szCs w:val="22"/>
        </w:rPr>
      </w:pPr>
      <w:r>
        <w:rPr>
          <w:rFonts w:asciiTheme="majorHAnsi" w:hAnsiTheme="majorHAnsi" w:cs="Times New Roman"/>
          <w:sz w:val="22"/>
          <w:szCs w:val="22"/>
        </w:rPr>
        <w:t xml:space="preserve">With the </w:t>
      </w:r>
      <w:r w:rsidR="00235644" w:rsidRPr="00235644">
        <w:rPr>
          <w:rFonts w:asciiTheme="majorHAnsi" w:hAnsiTheme="majorHAnsi" w:cs="Times New Roman"/>
          <w:sz w:val="22"/>
          <w:szCs w:val="22"/>
        </w:rPr>
        <w:t>remov</w:t>
      </w:r>
      <w:r>
        <w:rPr>
          <w:rFonts w:asciiTheme="majorHAnsi" w:hAnsiTheme="majorHAnsi" w:cs="Times New Roman"/>
          <w:sz w:val="22"/>
          <w:szCs w:val="22"/>
        </w:rPr>
        <w:t xml:space="preserve">al of </w:t>
      </w:r>
      <w:r w:rsidR="00235644" w:rsidRPr="00235644">
        <w:rPr>
          <w:rFonts w:asciiTheme="majorHAnsi" w:hAnsiTheme="majorHAnsi" w:cs="Times New Roman"/>
          <w:sz w:val="22"/>
          <w:szCs w:val="22"/>
        </w:rPr>
        <w:t xml:space="preserve">the </w:t>
      </w:r>
      <w:r>
        <w:rPr>
          <w:rFonts w:asciiTheme="majorHAnsi" w:hAnsiTheme="majorHAnsi" w:cs="Times New Roman"/>
          <w:sz w:val="22"/>
          <w:szCs w:val="22"/>
        </w:rPr>
        <w:t xml:space="preserve">1-hour/5-day </w:t>
      </w:r>
      <w:r w:rsidR="00235644" w:rsidRPr="00235644">
        <w:rPr>
          <w:rFonts w:asciiTheme="majorHAnsi" w:hAnsiTheme="majorHAnsi" w:cs="Times New Roman"/>
          <w:sz w:val="22"/>
          <w:szCs w:val="22"/>
        </w:rPr>
        <w:t>SSM exemption</w:t>
      </w:r>
      <w:r>
        <w:rPr>
          <w:rFonts w:asciiTheme="majorHAnsi" w:hAnsiTheme="majorHAnsi" w:cs="Times New Roman"/>
          <w:sz w:val="22"/>
          <w:szCs w:val="22"/>
        </w:rPr>
        <w:t>, landfills n</w:t>
      </w:r>
      <w:r w:rsidR="00235644" w:rsidRPr="00235644">
        <w:rPr>
          <w:rFonts w:asciiTheme="majorHAnsi" w:hAnsiTheme="majorHAnsi" w:cs="Times New Roman"/>
          <w:sz w:val="22"/>
          <w:szCs w:val="22"/>
        </w:rPr>
        <w:t xml:space="preserve">eed </w:t>
      </w:r>
      <w:r>
        <w:rPr>
          <w:rFonts w:asciiTheme="majorHAnsi" w:hAnsiTheme="majorHAnsi" w:cs="Times New Roman"/>
          <w:sz w:val="22"/>
          <w:szCs w:val="22"/>
        </w:rPr>
        <w:t>an</w:t>
      </w:r>
      <w:r w:rsidR="00235644" w:rsidRPr="00235644">
        <w:rPr>
          <w:rFonts w:asciiTheme="majorHAnsi" w:hAnsiTheme="majorHAnsi" w:cs="Times New Roman"/>
          <w:sz w:val="22"/>
          <w:szCs w:val="22"/>
        </w:rPr>
        <w:t xml:space="preserve"> alternative allowance for downtime of all or portions of the GCCS without it becoming a rule deviation.</w:t>
      </w:r>
      <w:r w:rsidR="00D610B1">
        <w:rPr>
          <w:rFonts w:asciiTheme="majorHAnsi" w:hAnsiTheme="majorHAnsi" w:cs="Times New Roman"/>
          <w:sz w:val="22"/>
          <w:szCs w:val="22"/>
        </w:rPr>
        <w:t xml:space="preserve"> </w:t>
      </w:r>
      <w:r w:rsidR="00235644" w:rsidRPr="00235644">
        <w:rPr>
          <w:rFonts w:asciiTheme="majorHAnsi" w:hAnsiTheme="majorHAnsi" w:cs="Times New Roman"/>
          <w:sz w:val="22"/>
          <w:szCs w:val="22"/>
        </w:rPr>
        <w:t>This is most critical for low-producing areas of the landfills, or closed landfills with declining gas flows, however, at a given time, any landfill or area of the landfill could be in need this flexibility.</w:t>
      </w:r>
    </w:p>
    <w:p w14:paraId="0E3D7204" w14:textId="77777777" w:rsidR="00235644" w:rsidRDefault="00235644" w:rsidP="00235644">
      <w:pPr>
        <w:pStyle w:val="Default"/>
        <w:rPr>
          <w:rFonts w:asciiTheme="majorHAnsi" w:hAnsiTheme="majorHAnsi" w:cs="Times New Roman"/>
          <w:sz w:val="22"/>
          <w:szCs w:val="22"/>
        </w:rPr>
      </w:pPr>
    </w:p>
    <w:p w14:paraId="04DD44D3" w14:textId="76FECDBB" w:rsidR="00E36EED" w:rsidRPr="00E36EED" w:rsidRDefault="00A96BAA" w:rsidP="00A96BAA">
      <w:pPr>
        <w:pStyle w:val="Default"/>
        <w:spacing w:before="100" w:beforeAutospacing="1" w:after="100" w:afterAutospacing="1"/>
        <w:contextualSpacing/>
        <w:rPr>
          <w:rFonts w:asciiTheme="majorHAnsi" w:hAnsiTheme="majorHAnsi" w:cs="Times New Roman"/>
          <w:i/>
          <w:sz w:val="22"/>
          <w:szCs w:val="22"/>
        </w:rPr>
      </w:pPr>
      <w:r w:rsidRPr="00E36EED">
        <w:rPr>
          <w:rFonts w:asciiTheme="majorHAnsi" w:hAnsiTheme="majorHAnsi" w:cs="Times New Roman"/>
          <w:i/>
          <w:sz w:val="22"/>
          <w:szCs w:val="22"/>
        </w:rPr>
        <w:t>Wells</w:t>
      </w:r>
    </w:p>
    <w:p w14:paraId="15F5775B" w14:textId="77777777" w:rsidR="00E36EED" w:rsidRDefault="00E36EED" w:rsidP="00A96BAA">
      <w:pPr>
        <w:pStyle w:val="Default"/>
        <w:spacing w:before="100" w:beforeAutospacing="1" w:after="100" w:afterAutospacing="1"/>
        <w:contextualSpacing/>
        <w:rPr>
          <w:rFonts w:asciiTheme="majorHAnsi" w:hAnsiTheme="majorHAnsi" w:cs="Times New Roman"/>
          <w:sz w:val="22"/>
          <w:szCs w:val="22"/>
          <w:u w:val="single"/>
        </w:rPr>
      </w:pPr>
    </w:p>
    <w:p w14:paraId="58E35F4C" w14:textId="41B142A1" w:rsidR="00A96BAA" w:rsidRPr="00A96BAA" w:rsidRDefault="00F5648F" w:rsidP="00A96BAA">
      <w:pPr>
        <w:pStyle w:val="Default"/>
        <w:spacing w:before="100" w:beforeAutospacing="1" w:after="100" w:afterAutospacing="1"/>
        <w:contextualSpacing/>
        <w:rPr>
          <w:rFonts w:asciiTheme="majorHAnsi" w:hAnsiTheme="majorHAnsi" w:cs="Times New Roman"/>
          <w:sz w:val="22"/>
          <w:szCs w:val="22"/>
        </w:rPr>
      </w:pPr>
      <w:r>
        <w:rPr>
          <w:rFonts w:asciiTheme="majorHAnsi" w:hAnsiTheme="majorHAnsi" w:cs="Times New Roman"/>
          <w:sz w:val="22"/>
          <w:szCs w:val="22"/>
        </w:rPr>
        <w:t>The proposed rule needs to</w:t>
      </w:r>
      <w:r w:rsidR="00A96BAA" w:rsidRPr="00A96BAA">
        <w:rPr>
          <w:rFonts w:asciiTheme="majorHAnsi" w:hAnsiTheme="majorHAnsi" w:cs="Times New Roman"/>
          <w:sz w:val="22"/>
          <w:szCs w:val="22"/>
        </w:rPr>
        <w:t xml:space="preserve"> provide operational flexibility to shut-off well</w:t>
      </w:r>
      <w:r>
        <w:rPr>
          <w:rFonts w:asciiTheme="majorHAnsi" w:hAnsiTheme="majorHAnsi" w:cs="Times New Roman"/>
          <w:sz w:val="22"/>
          <w:szCs w:val="22"/>
        </w:rPr>
        <w:t xml:space="preserve">s </w:t>
      </w:r>
      <w:r w:rsidR="00A96BAA" w:rsidRPr="00A96BAA">
        <w:rPr>
          <w:rFonts w:asciiTheme="majorHAnsi" w:hAnsiTheme="majorHAnsi" w:cs="Times New Roman"/>
          <w:sz w:val="22"/>
          <w:szCs w:val="22"/>
        </w:rPr>
        <w:t>or to temporarily lock out the vacuum to a well in order to deal with declining gas flows, operational issues, filling operations, or other site activities that would require portions of the GCCS to be taken off-line.</w:t>
      </w:r>
      <w:r w:rsidR="00D610B1">
        <w:rPr>
          <w:rFonts w:asciiTheme="majorHAnsi" w:hAnsiTheme="majorHAnsi" w:cs="Times New Roman"/>
          <w:sz w:val="22"/>
          <w:szCs w:val="22"/>
        </w:rPr>
        <w:t xml:space="preserve"> </w:t>
      </w:r>
      <w:r w:rsidR="00A96BAA" w:rsidRPr="00A96BAA">
        <w:rPr>
          <w:rFonts w:asciiTheme="majorHAnsi" w:hAnsiTheme="majorHAnsi" w:cs="Times New Roman"/>
          <w:sz w:val="22"/>
          <w:szCs w:val="22"/>
        </w:rPr>
        <w:t xml:space="preserve">We believe that these situations can be more efficiently and effectively addressed by following the procedures set out below. These procedures generally follow the current EPA Applicability Determination Index (ADI) control No. 0600062 with some additional details regarding SEM and a modification based on the elimination of the oxygen and temperature wellhead criteria. </w:t>
      </w:r>
    </w:p>
    <w:p w14:paraId="25CBBB21" w14:textId="77777777" w:rsidR="00A96BAA" w:rsidRPr="00A96BAA" w:rsidRDefault="00A96BAA" w:rsidP="00A96BAA">
      <w:pPr>
        <w:pStyle w:val="Default"/>
        <w:spacing w:before="100" w:beforeAutospacing="1" w:after="100" w:afterAutospacing="1"/>
        <w:contextualSpacing/>
        <w:rPr>
          <w:rFonts w:asciiTheme="majorHAnsi" w:hAnsiTheme="majorHAnsi" w:cs="Times New Roman"/>
          <w:sz w:val="22"/>
          <w:szCs w:val="22"/>
        </w:rPr>
      </w:pPr>
    </w:p>
    <w:p w14:paraId="13D6B6A2" w14:textId="77777777" w:rsidR="00A96BAA" w:rsidRPr="00A96BAA" w:rsidRDefault="00A96BAA" w:rsidP="00A96BAA">
      <w:pPr>
        <w:pStyle w:val="Default"/>
        <w:numPr>
          <w:ilvl w:val="0"/>
          <w:numId w:val="5"/>
        </w:numPr>
        <w:spacing w:before="100" w:beforeAutospacing="1" w:after="100" w:afterAutospacing="1"/>
        <w:contextualSpacing/>
        <w:rPr>
          <w:rFonts w:asciiTheme="majorHAnsi" w:hAnsiTheme="majorHAnsi" w:cs="Times New Roman"/>
          <w:sz w:val="22"/>
          <w:szCs w:val="22"/>
        </w:rPr>
      </w:pPr>
      <w:r w:rsidRPr="00A96BAA">
        <w:rPr>
          <w:rFonts w:asciiTheme="majorHAnsi" w:hAnsiTheme="majorHAnsi" w:cs="Times New Roman"/>
          <w:sz w:val="22"/>
          <w:szCs w:val="22"/>
        </w:rPr>
        <w:t xml:space="preserve">The monthly monitoring will be conducted for the collection point which has been temporarily shut down, but positive pressure will not be considered an exceedance of the wellhead operating standard. </w:t>
      </w:r>
    </w:p>
    <w:p w14:paraId="2F292FEE" w14:textId="77777777" w:rsidR="00A96BAA" w:rsidRPr="00A96BAA" w:rsidRDefault="00A96BAA" w:rsidP="00A96BAA">
      <w:pPr>
        <w:pStyle w:val="Default"/>
        <w:numPr>
          <w:ilvl w:val="0"/>
          <w:numId w:val="5"/>
        </w:numPr>
        <w:spacing w:before="100" w:beforeAutospacing="1" w:after="100" w:afterAutospacing="1"/>
        <w:contextualSpacing/>
        <w:rPr>
          <w:rFonts w:asciiTheme="majorHAnsi" w:hAnsiTheme="majorHAnsi" w:cs="Times New Roman"/>
          <w:sz w:val="22"/>
          <w:szCs w:val="22"/>
        </w:rPr>
      </w:pPr>
      <w:r w:rsidRPr="00A96BAA">
        <w:rPr>
          <w:rFonts w:asciiTheme="majorHAnsi" w:hAnsiTheme="majorHAnsi" w:cs="Times New Roman"/>
          <w:sz w:val="22"/>
          <w:szCs w:val="22"/>
        </w:rPr>
        <w:lastRenderedPageBreak/>
        <w:t xml:space="preserve">If monthly monitoring indicates that pressure has built up in the collection point, the well will be opened to relieve the pressure but may be shut down again until it is monitored the following month. </w:t>
      </w:r>
    </w:p>
    <w:p w14:paraId="5A209773" w14:textId="77777777" w:rsidR="00A96BAA" w:rsidRPr="00A96BAA" w:rsidRDefault="00A96BAA" w:rsidP="00A96BAA">
      <w:pPr>
        <w:pStyle w:val="Default"/>
        <w:numPr>
          <w:ilvl w:val="0"/>
          <w:numId w:val="5"/>
        </w:numPr>
        <w:spacing w:before="100" w:beforeAutospacing="1" w:after="100" w:afterAutospacing="1"/>
        <w:contextualSpacing/>
        <w:rPr>
          <w:rFonts w:asciiTheme="majorHAnsi" w:hAnsiTheme="majorHAnsi" w:cs="Times New Roman"/>
          <w:sz w:val="22"/>
          <w:szCs w:val="22"/>
        </w:rPr>
      </w:pPr>
      <w:r w:rsidRPr="00A96BAA">
        <w:rPr>
          <w:rFonts w:asciiTheme="majorHAnsi" w:hAnsiTheme="majorHAnsi" w:cs="Times New Roman"/>
          <w:sz w:val="22"/>
          <w:szCs w:val="22"/>
        </w:rPr>
        <w:t xml:space="preserve">If monthly monitoring indicates that the gas quality has improved, the well will be brought back on line until the gas quality declines again. </w:t>
      </w:r>
    </w:p>
    <w:p w14:paraId="2F5EF663" w14:textId="77777777" w:rsidR="00A96BAA" w:rsidRPr="001C17AB" w:rsidRDefault="00A96BAA" w:rsidP="00A96BAA">
      <w:pPr>
        <w:pStyle w:val="Default"/>
        <w:numPr>
          <w:ilvl w:val="0"/>
          <w:numId w:val="5"/>
        </w:numPr>
        <w:spacing w:before="100" w:beforeAutospacing="1" w:after="100" w:afterAutospacing="1"/>
        <w:contextualSpacing/>
        <w:rPr>
          <w:rFonts w:asciiTheme="majorHAnsi" w:hAnsiTheme="majorHAnsi" w:cs="Times New Roman"/>
          <w:sz w:val="22"/>
          <w:szCs w:val="22"/>
        </w:rPr>
      </w:pPr>
      <w:r w:rsidRPr="00A96BAA">
        <w:rPr>
          <w:rFonts w:asciiTheme="majorHAnsi" w:hAnsiTheme="majorHAnsi" w:cs="Times New Roman"/>
          <w:sz w:val="22"/>
          <w:szCs w:val="22"/>
        </w:rPr>
        <w:t xml:space="preserve">The quarterly SEM will be conducted in the areas of the non-producing collection points. The well may continue to remain shut down if no SEM exceedances are found within 30-meters of the collection point which cannot remediated without needing to reactivate the collection point. If however, SEM exceedance within 30-meters of the collection point cannot be remediated within the timelines and re-monitoring procedures currently outlined in the rule, then the collection point will be brought back on-line or another alternative will be </w:t>
      </w:r>
      <w:r w:rsidRPr="001C17AB">
        <w:rPr>
          <w:rFonts w:asciiTheme="majorHAnsi" w:hAnsiTheme="majorHAnsi" w:cs="Times New Roman"/>
          <w:sz w:val="22"/>
          <w:szCs w:val="22"/>
        </w:rPr>
        <w:t xml:space="preserve">requested of/approved by the Administrator. </w:t>
      </w:r>
    </w:p>
    <w:p w14:paraId="691F051C" w14:textId="16FEA21B" w:rsidR="00A96BAA" w:rsidRPr="001C17AB" w:rsidRDefault="00A96BAA" w:rsidP="00A96BAA">
      <w:pPr>
        <w:spacing w:before="100" w:beforeAutospacing="1" w:after="100" w:afterAutospacing="1" w:line="240" w:lineRule="auto"/>
        <w:contextualSpacing/>
        <w:rPr>
          <w:rFonts w:asciiTheme="majorHAnsi" w:hAnsiTheme="majorHAnsi" w:cs="Times New Roman"/>
        </w:rPr>
      </w:pPr>
      <w:r w:rsidRPr="001C17AB">
        <w:rPr>
          <w:rFonts w:asciiTheme="majorHAnsi" w:hAnsiTheme="majorHAnsi" w:cs="Times New Roman"/>
        </w:rPr>
        <w:t xml:space="preserve">To make the above procedure effective, some additional definitions should be added to the rule. In the industry, decommissioning a well is used to denote the taking of the well off-line </w:t>
      </w:r>
      <w:r w:rsidR="00F5648F">
        <w:rPr>
          <w:rFonts w:asciiTheme="majorHAnsi" w:hAnsiTheme="majorHAnsi" w:cs="Times New Roman"/>
        </w:rPr>
        <w:t xml:space="preserve">temporarily </w:t>
      </w:r>
      <w:r w:rsidRPr="001C17AB">
        <w:rPr>
          <w:rFonts w:asciiTheme="majorHAnsi" w:hAnsiTheme="majorHAnsi" w:cs="Times New Roman"/>
        </w:rPr>
        <w:t xml:space="preserve">to </w:t>
      </w:r>
      <w:r w:rsidR="00F5648F">
        <w:rPr>
          <w:rFonts w:asciiTheme="majorHAnsi" w:hAnsiTheme="majorHAnsi" w:cs="Times New Roman"/>
        </w:rPr>
        <w:t>address</w:t>
      </w:r>
      <w:r w:rsidRPr="001C17AB">
        <w:rPr>
          <w:rFonts w:asciiTheme="majorHAnsi" w:hAnsiTheme="majorHAnsi" w:cs="Times New Roman"/>
        </w:rPr>
        <w:t xml:space="preserve"> operational or maintenance issues.</w:t>
      </w:r>
      <w:r w:rsidR="00D610B1">
        <w:rPr>
          <w:rFonts w:asciiTheme="majorHAnsi" w:hAnsiTheme="majorHAnsi" w:cs="Times New Roman"/>
        </w:rPr>
        <w:t xml:space="preserve"> </w:t>
      </w:r>
      <w:r w:rsidRPr="001C17AB">
        <w:rPr>
          <w:rFonts w:asciiTheme="majorHAnsi" w:hAnsiTheme="majorHAnsi" w:cs="Times New Roman"/>
        </w:rPr>
        <w:t xml:space="preserve">As noted, decommissioned wells </w:t>
      </w:r>
      <w:r w:rsidR="00F5648F">
        <w:rPr>
          <w:rFonts w:asciiTheme="majorHAnsi" w:hAnsiTheme="majorHAnsi" w:cs="Times New Roman"/>
        </w:rPr>
        <w:t>should continue to be</w:t>
      </w:r>
      <w:r w:rsidRPr="001C17AB">
        <w:rPr>
          <w:rFonts w:asciiTheme="majorHAnsi" w:hAnsiTheme="majorHAnsi" w:cs="Times New Roman"/>
        </w:rPr>
        <w:t xml:space="preserve"> monitored monthly to de</w:t>
      </w:r>
      <w:r w:rsidR="00F5648F">
        <w:rPr>
          <w:rFonts w:asciiTheme="majorHAnsi" w:hAnsiTheme="majorHAnsi" w:cs="Times New Roman"/>
        </w:rPr>
        <w:t>termine</w:t>
      </w:r>
      <w:r w:rsidRPr="001C17AB">
        <w:rPr>
          <w:rFonts w:asciiTheme="majorHAnsi" w:hAnsiTheme="majorHAnsi" w:cs="Times New Roman"/>
        </w:rPr>
        <w:t xml:space="preserve"> whether they can be brought back on-line, however, during this time, they </w:t>
      </w:r>
      <w:r w:rsidR="00F5648F">
        <w:rPr>
          <w:rFonts w:asciiTheme="majorHAnsi" w:hAnsiTheme="majorHAnsi" w:cs="Times New Roman"/>
        </w:rPr>
        <w:t>should n</w:t>
      </w:r>
      <w:r w:rsidRPr="001C17AB">
        <w:rPr>
          <w:rFonts w:asciiTheme="majorHAnsi" w:hAnsiTheme="majorHAnsi" w:cs="Times New Roman"/>
        </w:rPr>
        <w:t xml:space="preserve">ot </w:t>
      </w:r>
      <w:r w:rsidR="00F5648F">
        <w:rPr>
          <w:rFonts w:asciiTheme="majorHAnsi" w:hAnsiTheme="majorHAnsi" w:cs="Times New Roman"/>
        </w:rPr>
        <w:t xml:space="preserve">be </w:t>
      </w:r>
      <w:r w:rsidRPr="001C17AB">
        <w:rPr>
          <w:rFonts w:asciiTheme="majorHAnsi" w:hAnsiTheme="majorHAnsi" w:cs="Times New Roman"/>
        </w:rPr>
        <w:t xml:space="preserve">subject to wellhead standards. </w:t>
      </w:r>
      <w:r w:rsidR="00F5648F">
        <w:rPr>
          <w:rFonts w:asciiTheme="majorHAnsi" w:hAnsiTheme="majorHAnsi" w:cs="Times New Roman"/>
        </w:rPr>
        <w:t>Further, d</w:t>
      </w:r>
      <w:r w:rsidRPr="001C17AB">
        <w:rPr>
          <w:rFonts w:asciiTheme="majorHAnsi" w:hAnsiTheme="majorHAnsi" w:cs="Times New Roman"/>
        </w:rPr>
        <w:t xml:space="preserve">ecommissioning </w:t>
      </w:r>
      <w:r w:rsidR="00F5648F">
        <w:rPr>
          <w:rFonts w:asciiTheme="majorHAnsi" w:hAnsiTheme="majorHAnsi" w:cs="Times New Roman"/>
        </w:rPr>
        <w:t>should not be considered</w:t>
      </w:r>
      <w:r w:rsidRPr="001C17AB">
        <w:rPr>
          <w:rFonts w:asciiTheme="majorHAnsi" w:hAnsiTheme="majorHAnsi" w:cs="Times New Roman"/>
        </w:rPr>
        <w:t xml:space="preserve"> a design change </w:t>
      </w:r>
      <w:r w:rsidR="00F5648F">
        <w:rPr>
          <w:rFonts w:asciiTheme="majorHAnsi" w:hAnsiTheme="majorHAnsi" w:cs="Times New Roman"/>
        </w:rPr>
        <w:t>to the GCCS Design Plan</w:t>
      </w:r>
      <w:r w:rsidRPr="001C17AB">
        <w:rPr>
          <w:rFonts w:asciiTheme="majorHAnsi" w:hAnsiTheme="majorHAnsi" w:cs="Times New Roman"/>
        </w:rPr>
        <w:t xml:space="preserve">. </w:t>
      </w:r>
      <w:r w:rsidR="00AE6117">
        <w:rPr>
          <w:rFonts w:asciiTheme="majorHAnsi" w:hAnsiTheme="majorHAnsi" w:cs="Times New Roman"/>
        </w:rPr>
        <w:t xml:space="preserve">Decommissioning a well should not requiring agency approval, however, they should </w:t>
      </w:r>
      <w:r w:rsidRPr="001C17AB">
        <w:rPr>
          <w:rFonts w:asciiTheme="majorHAnsi" w:hAnsiTheme="majorHAnsi" w:cs="Times New Roman"/>
        </w:rPr>
        <w:t xml:space="preserve">be </w:t>
      </w:r>
      <w:r w:rsidR="00AE6117">
        <w:rPr>
          <w:rFonts w:asciiTheme="majorHAnsi" w:hAnsiTheme="majorHAnsi" w:cs="Times New Roman"/>
        </w:rPr>
        <w:t xml:space="preserve">included </w:t>
      </w:r>
      <w:r w:rsidRPr="001C17AB">
        <w:rPr>
          <w:rFonts w:asciiTheme="majorHAnsi" w:hAnsiTheme="majorHAnsi" w:cs="Times New Roman"/>
        </w:rPr>
        <w:t>in the semi-annual NSPS/EG compliance reports.</w:t>
      </w:r>
      <w:r w:rsidR="00D610B1">
        <w:rPr>
          <w:rFonts w:asciiTheme="majorHAnsi" w:hAnsiTheme="majorHAnsi" w:cs="Times New Roman"/>
        </w:rPr>
        <w:t xml:space="preserve"> </w:t>
      </w:r>
      <w:r w:rsidRPr="001C17AB">
        <w:rPr>
          <w:rFonts w:asciiTheme="majorHAnsi" w:hAnsiTheme="majorHAnsi" w:cs="Times New Roman"/>
        </w:rPr>
        <w:t>We request that EPA add a similar definition of well decommissioning to the rule.</w:t>
      </w:r>
      <w:r w:rsidR="00D610B1">
        <w:rPr>
          <w:rFonts w:asciiTheme="majorHAnsi" w:hAnsiTheme="majorHAnsi" w:cs="Times New Roman"/>
        </w:rPr>
        <w:t xml:space="preserve"> </w:t>
      </w:r>
    </w:p>
    <w:p w14:paraId="6613F882" w14:textId="77777777" w:rsidR="00A96BAA" w:rsidRPr="001C17AB" w:rsidRDefault="00A96BAA" w:rsidP="00A96BAA">
      <w:pPr>
        <w:spacing w:before="100" w:beforeAutospacing="1" w:after="100" w:afterAutospacing="1" w:line="240" w:lineRule="auto"/>
        <w:contextualSpacing/>
        <w:rPr>
          <w:rFonts w:asciiTheme="majorHAnsi" w:hAnsiTheme="majorHAnsi" w:cs="Times New Roman"/>
        </w:rPr>
      </w:pPr>
    </w:p>
    <w:p w14:paraId="27317E4D" w14:textId="397513C2" w:rsidR="00A96BAA" w:rsidRPr="001C17AB" w:rsidRDefault="00AE6117" w:rsidP="00A96BAA">
      <w:pPr>
        <w:spacing w:before="100" w:beforeAutospacing="1" w:after="100" w:afterAutospacing="1" w:line="240" w:lineRule="auto"/>
        <w:contextualSpacing/>
        <w:rPr>
          <w:rFonts w:asciiTheme="majorHAnsi" w:hAnsiTheme="majorHAnsi" w:cs="Times New Roman"/>
        </w:rPr>
      </w:pPr>
      <w:r>
        <w:rPr>
          <w:rFonts w:asciiTheme="majorHAnsi" w:hAnsiTheme="majorHAnsi" w:cs="Times New Roman"/>
        </w:rPr>
        <w:t>Well a</w:t>
      </w:r>
      <w:r w:rsidR="00A96BAA" w:rsidRPr="001C17AB">
        <w:rPr>
          <w:rFonts w:asciiTheme="majorHAnsi" w:hAnsiTheme="majorHAnsi" w:cs="Times New Roman"/>
        </w:rPr>
        <w:t>bandonment is used in the industry when a well is taken off-line permanently.</w:t>
      </w:r>
      <w:r w:rsidR="00D610B1">
        <w:rPr>
          <w:rFonts w:asciiTheme="majorHAnsi" w:hAnsiTheme="majorHAnsi" w:cs="Times New Roman"/>
        </w:rPr>
        <w:t xml:space="preserve"> </w:t>
      </w:r>
      <w:r w:rsidR="00A96BAA" w:rsidRPr="001C17AB">
        <w:rPr>
          <w:rFonts w:asciiTheme="majorHAnsi" w:hAnsiTheme="majorHAnsi" w:cs="Times New Roman"/>
        </w:rPr>
        <w:t>It is disconnected from the vacuum but may or may not be physically removed or drilled out and capped, depending on access or site conditions.</w:t>
      </w:r>
      <w:r w:rsidR="00D610B1">
        <w:rPr>
          <w:rFonts w:asciiTheme="majorHAnsi" w:hAnsiTheme="majorHAnsi" w:cs="Times New Roman"/>
        </w:rPr>
        <w:t xml:space="preserve"> </w:t>
      </w:r>
      <w:proofErr w:type="gramStart"/>
      <w:r w:rsidR="00A96BAA" w:rsidRPr="001C17AB">
        <w:rPr>
          <w:rFonts w:asciiTheme="majorHAnsi" w:hAnsiTheme="majorHAnsi" w:cs="Times New Roman"/>
        </w:rPr>
        <w:t xml:space="preserve">Once abandoned, it </w:t>
      </w:r>
      <w:r>
        <w:rPr>
          <w:rFonts w:asciiTheme="majorHAnsi" w:hAnsiTheme="majorHAnsi" w:cs="Times New Roman"/>
        </w:rPr>
        <w:t xml:space="preserve">would not be </w:t>
      </w:r>
      <w:r w:rsidR="00A96BAA" w:rsidRPr="001C17AB">
        <w:rPr>
          <w:rFonts w:asciiTheme="majorHAnsi" w:hAnsiTheme="majorHAnsi" w:cs="Times New Roman"/>
        </w:rPr>
        <w:t>part of the NSPS/EG compliance system.</w:t>
      </w:r>
      <w:proofErr w:type="gramEnd"/>
      <w:r w:rsidR="00D610B1">
        <w:rPr>
          <w:rFonts w:asciiTheme="majorHAnsi" w:hAnsiTheme="majorHAnsi" w:cs="Times New Roman"/>
        </w:rPr>
        <w:t xml:space="preserve"> </w:t>
      </w:r>
      <w:r w:rsidR="00A96BAA" w:rsidRPr="001C17AB">
        <w:rPr>
          <w:rFonts w:asciiTheme="majorHAnsi" w:hAnsiTheme="majorHAnsi" w:cs="Times New Roman"/>
        </w:rPr>
        <w:t>Past records w</w:t>
      </w:r>
      <w:r>
        <w:rPr>
          <w:rFonts w:asciiTheme="majorHAnsi" w:hAnsiTheme="majorHAnsi" w:cs="Times New Roman"/>
        </w:rPr>
        <w:t>ould</w:t>
      </w:r>
      <w:r w:rsidR="00A96BAA" w:rsidRPr="001C17AB">
        <w:rPr>
          <w:rFonts w:asciiTheme="majorHAnsi" w:hAnsiTheme="majorHAnsi" w:cs="Times New Roman"/>
        </w:rPr>
        <w:t xml:space="preserve"> be kept for the required timeframe. As long as SEM requirements can be met in the area of the abandoned well, the abandonment </w:t>
      </w:r>
      <w:r>
        <w:rPr>
          <w:rFonts w:asciiTheme="majorHAnsi" w:hAnsiTheme="majorHAnsi" w:cs="Times New Roman"/>
        </w:rPr>
        <w:t>should</w:t>
      </w:r>
      <w:r w:rsidR="00A96BAA" w:rsidRPr="001C17AB">
        <w:rPr>
          <w:rFonts w:asciiTheme="majorHAnsi" w:hAnsiTheme="majorHAnsi" w:cs="Times New Roman"/>
        </w:rPr>
        <w:t xml:space="preserve"> not be considered a design change </w:t>
      </w:r>
      <w:r>
        <w:rPr>
          <w:rFonts w:asciiTheme="majorHAnsi" w:hAnsiTheme="majorHAnsi" w:cs="Times New Roman"/>
        </w:rPr>
        <w:t>to</w:t>
      </w:r>
      <w:r w:rsidR="00A96BAA" w:rsidRPr="001C17AB">
        <w:rPr>
          <w:rFonts w:asciiTheme="majorHAnsi" w:hAnsiTheme="majorHAnsi" w:cs="Times New Roman"/>
        </w:rPr>
        <w:t xml:space="preserve"> the GCCS Design Plan.</w:t>
      </w:r>
      <w:r w:rsidR="00D610B1">
        <w:rPr>
          <w:rFonts w:asciiTheme="majorHAnsi" w:hAnsiTheme="majorHAnsi" w:cs="Times New Roman"/>
        </w:rPr>
        <w:t xml:space="preserve"> </w:t>
      </w:r>
      <w:r w:rsidR="00A96BAA" w:rsidRPr="001C17AB">
        <w:rPr>
          <w:rFonts w:asciiTheme="majorHAnsi" w:hAnsiTheme="majorHAnsi" w:cs="Times New Roman"/>
        </w:rPr>
        <w:t>Abandoned wells will be listed in the next semi-annual NSPS/EG compliance report and then taken off of the site’s GCCS map. We request that EPA add a similar definition of well abandonment to the rule.</w:t>
      </w:r>
    </w:p>
    <w:p w14:paraId="30C7191B" w14:textId="77777777" w:rsidR="00A96BAA" w:rsidRPr="001C17AB" w:rsidRDefault="00A96BAA" w:rsidP="00A96BAA">
      <w:pPr>
        <w:spacing w:before="100" w:beforeAutospacing="1" w:after="100" w:afterAutospacing="1" w:line="240" w:lineRule="auto"/>
        <w:contextualSpacing/>
        <w:rPr>
          <w:rFonts w:asciiTheme="majorHAnsi" w:hAnsiTheme="majorHAnsi" w:cs="Times New Roman"/>
        </w:rPr>
      </w:pPr>
    </w:p>
    <w:p w14:paraId="611ADF13" w14:textId="2F8098D1" w:rsidR="00A96BAA" w:rsidRPr="00A96BAA" w:rsidRDefault="00A96BAA" w:rsidP="00A96BAA">
      <w:pPr>
        <w:spacing w:before="100" w:beforeAutospacing="1" w:after="100" w:afterAutospacing="1" w:line="240" w:lineRule="auto"/>
        <w:contextualSpacing/>
        <w:rPr>
          <w:rFonts w:asciiTheme="majorHAnsi" w:hAnsiTheme="majorHAnsi" w:cs="Times New Roman"/>
        </w:rPr>
      </w:pPr>
      <w:r w:rsidRPr="001C17AB">
        <w:rPr>
          <w:rFonts w:asciiTheme="majorHAnsi" w:hAnsiTheme="majorHAnsi" w:cs="Times New Roman"/>
        </w:rPr>
        <w:t>Re-drills are existing gas wells that are replaced.</w:t>
      </w:r>
      <w:r w:rsidR="00D610B1">
        <w:rPr>
          <w:rFonts w:asciiTheme="majorHAnsi" w:hAnsiTheme="majorHAnsi" w:cs="Times New Roman"/>
        </w:rPr>
        <w:t xml:space="preserve"> </w:t>
      </w:r>
      <w:r w:rsidRPr="001C17AB">
        <w:rPr>
          <w:rFonts w:asciiTheme="majorHAnsi" w:hAnsiTheme="majorHAnsi" w:cs="Times New Roman"/>
        </w:rPr>
        <w:t>The re-drilled well may not be in the exact location, and may be based on a slightly different design, but it is functionally equivalent to the well it is replacing.</w:t>
      </w:r>
      <w:r w:rsidR="00D610B1">
        <w:rPr>
          <w:rFonts w:asciiTheme="majorHAnsi" w:hAnsiTheme="majorHAnsi" w:cs="Times New Roman"/>
        </w:rPr>
        <w:t xml:space="preserve"> </w:t>
      </w:r>
      <w:r w:rsidRPr="001C17AB">
        <w:rPr>
          <w:rFonts w:asciiTheme="majorHAnsi" w:hAnsiTheme="majorHAnsi" w:cs="Times New Roman"/>
        </w:rPr>
        <w:t>The re-drilling of well will not be considered</w:t>
      </w:r>
      <w:r w:rsidRPr="00A96BAA">
        <w:rPr>
          <w:rFonts w:asciiTheme="majorHAnsi" w:hAnsiTheme="majorHAnsi" w:cs="Times New Roman"/>
        </w:rPr>
        <w:t xml:space="preserve"> a design change requiring update of the GCCS Design Plan.</w:t>
      </w:r>
      <w:r w:rsidR="00D610B1">
        <w:rPr>
          <w:rFonts w:asciiTheme="majorHAnsi" w:hAnsiTheme="majorHAnsi" w:cs="Times New Roman"/>
        </w:rPr>
        <w:t xml:space="preserve"> </w:t>
      </w:r>
      <w:r w:rsidRPr="00A96BAA">
        <w:rPr>
          <w:rFonts w:asciiTheme="majorHAnsi" w:hAnsiTheme="majorHAnsi" w:cs="Times New Roman"/>
        </w:rPr>
        <w:t>Re-drilled wells will be listed in the next semi-annual NSPS/EG compliance report and then added to the site’s GCCS map, replacing the former well, but usually with a slightly different demarcation.</w:t>
      </w:r>
      <w:r w:rsidR="00D610B1">
        <w:rPr>
          <w:rFonts w:asciiTheme="majorHAnsi" w:hAnsiTheme="majorHAnsi" w:cs="Times New Roman"/>
        </w:rPr>
        <w:t xml:space="preserve"> </w:t>
      </w:r>
      <w:r w:rsidRPr="00A96BAA">
        <w:rPr>
          <w:rFonts w:asciiTheme="majorHAnsi" w:hAnsiTheme="majorHAnsi" w:cs="Times New Roman"/>
        </w:rPr>
        <w:t>We request that EPA add a similar definition of a re-drilled well the rule.</w:t>
      </w:r>
    </w:p>
    <w:p w14:paraId="5EECB391" w14:textId="2A828200" w:rsidR="00A96BAA" w:rsidRPr="00A96BAA" w:rsidRDefault="00D610B1" w:rsidP="00A96BAA">
      <w:pPr>
        <w:spacing w:before="100" w:beforeAutospacing="1" w:after="100" w:afterAutospacing="1" w:line="240" w:lineRule="auto"/>
        <w:contextualSpacing/>
        <w:rPr>
          <w:rFonts w:asciiTheme="majorHAnsi" w:hAnsiTheme="majorHAnsi" w:cs="Times New Roman"/>
          <w:b/>
        </w:rPr>
      </w:pPr>
      <w:r>
        <w:rPr>
          <w:rFonts w:asciiTheme="majorHAnsi" w:hAnsiTheme="majorHAnsi" w:cs="Times New Roman"/>
          <w:b/>
        </w:rPr>
        <w:t xml:space="preserve"> </w:t>
      </w:r>
    </w:p>
    <w:p w14:paraId="1E4F1B49" w14:textId="34C22CB7" w:rsidR="00AE6117" w:rsidRPr="00AE6117" w:rsidRDefault="00A96BAA" w:rsidP="00A96BAA">
      <w:pPr>
        <w:spacing w:before="100" w:beforeAutospacing="1" w:after="100" w:afterAutospacing="1" w:line="240" w:lineRule="auto"/>
        <w:contextualSpacing/>
        <w:rPr>
          <w:rFonts w:asciiTheme="majorHAnsi" w:hAnsiTheme="majorHAnsi" w:cs="Times New Roman"/>
          <w:i/>
        </w:rPr>
      </w:pPr>
      <w:r w:rsidRPr="00AE6117">
        <w:rPr>
          <w:rFonts w:asciiTheme="majorHAnsi" w:hAnsiTheme="majorHAnsi" w:cs="Times New Roman"/>
          <w:i/>
        </w:rPr>
        <w:t xml:space="preserve">Entire GCCS </w:t>
      </w:r>
      <w:r w:rsidR="00AE6117" w:rsidRPr="00AE6117">
        <w:rPr>
          <w:rFonts w:asciiTheme="majorHAnsi" w:hAnsiTheme="majorHAnsi" w:cs="Times New Roman"/>
          <w:i/>
        </w:rPr>
        <w:t>–</w:t>
      </w:r>
      <w:r w:rsidRPr="00AE6117">
        <w:rPr>
          <w:rFonts w:asciiTheme="majorHAnsi" w:hAnsiTheme="majorHAnsi" w:cs="Times New Roman"/>
          <w:i/>
        </w:rPr>
        <w:t xml:space="preserve"> </w:t>
      </w:r>
    </w:p>
    <w:p w14:paraId="183A2DB8" w14:textId="77777777" w:rsidR="00AE6117" w:rsidRDefault="00AE6117" w:rsidP="00A96BAA">
      <w:pPr>
        <w:spacing w:before="100" w:beforeAutospacing="1" w:after="100" w:afterAutospacing="1" w:line="240" w:lineRule="auto"/>
        <w:contextualSpacing/>
        <w:rPr>
          <w:rFonts w:asciiTheme="majorHAnsi" w:hAnsiTheme="majorHAnsi" w:cs="Times New Roman"/>
          <w:u w:val="single"/>
        </w:rPr>
      </w:pPr>
    </w:p>
    <w:p w14:paraId="72BE226E" w14:textId="0DB40579" w:rsidR="00A96BAA" w:rsidRPr="00A96BAA" w:rsidRDefault="00A96BAA" w:rsidP="00A96BAA">
      <w:pPr>
        <w:spacing w:before="100" w:beforeAutospacing="1" w:after="100" w:afterAutospacing="1" w:line="240" w:lineRule="auto"/>
        <w:contextualSpacing/>
        <w:rPr>
          <w:rFonts w:asciiTheme="majorHAnsi" w:hAnsiTheme="majorHAnsi" w:cs="Times New Roman"/>
        </w:rPr>
      </w:pPr>
      <w:r w:rsidRPr="00A96BAA">
        <w:rPr>
          <w:rFonts w:asciiTheme="majorHAnsi" w:hAnsiTheme="majorHAnsi" w:cs="Times New Roman"/>
        </w:rPr>
        <w:t>Regardless of how well designed, constructed or operated a GCCS is, it will have periods of time when it will be off-line.</w:t>
      </w:r>
      <w:r w:rsidR="00D610B1">
        <w:rPr>
          <w:rFonts w:asciiTheme="majorHAnsi" w:hAnsiTheme="majorHAnsi" w:cs="Times New Roman"/>
        </w:rPr>
        <w:t xml:space="preserve"> </w:t>
      </w:r>
      <w:r w:rsidRPr="00A96BAA">
        <w:rPr>
          <w:rFonts w:asciiTheme="majorHAnsi" w:hAnsiTheme="majorHAnsi" w:cs="Times New Roman"/>
        </w:rPr>
        <w:t>These can include utility power failures, weather conditions, or other events that can cause automatic or manual shutdown of the GCCS or a portion of it.</w:t>
      </w:r>
    </w:p>
    <w:p w14:paraId="033BBB31" w14:textId="77777777" w:rsidR="00A96BAA" w:rsidRPr="00A96BAA" w:rsidRDefault="00A96BAA" w:rsidP="00A96BAA">
      <w:pPr>
        <w:spacing w:before="100" w:beforeAutospacing="1" w:after="100" w:afterAutospacing="1" w:line="240" w:lineRule="auto"/>
        <w:contextualSpacing/>
        <w:rPr>
          <w:rFonts w:asciiTheme="majorHAnsi" w:hAnsiTheme="majorHAnsi" w:cs="Times New Roman"/>
        </w:rPr>
      </w:pPr>
    </w:p>
    <w:p w14:paraId="25890990" w14:textId="73F57D3C" w:rsidR="00A96BAA" w:rsidRPr="00A96BAA" w:rsidRDefault="00A96BAA" w:rsidP="00A96BAA">
      <w:pPr>
        <w:spacing w:before="100" w:beforeAutospacing="1" w:after="100" w:afterAutospacing="1" w:line="240" w:lineRule="auto"/>
        <w:contextualSpacing/>
        <w:rPr>
          <w:rFonts w:asciiTheme="majorHAnsi" w:hAnsiTheme="majorHAnsi" w:cs="Times New Roman"/>
        </w:rPr>
      </w:pPr>
      <w:r w:rsidRPr="00A96BAA">
        <w:rPr>
          <w:rFonts w:asciiTheme="majorHAnsi" w:hAnsiTheme="majorHAnsi" w:cs="Times New Roman"/>
        </w:rPr>
        <w:t xml:space="preserve">To address this issue, and to avoid the numerous conflicting interpretations that already exist on this issue, we </w:t>
      </w:r>
      <w:r w:rsidR="00AE6117">
        <w:rPr>
          <w:rFonts w:asciiTheme="majorHAnsi" w:hAnsiTheme="majorHAnsi" w:cs="Times New Roman"/>
        </w:rPr>
        <w:t>request that</w:t>
      </w:r>
      <w:r w:rsidRPr="00A96BAA">
        <w:rPr>
          <w:rFonts w:asciiTheme="majorHAnsi" w:hAnsiTheme="majorHAnsi" w:cs="Times New Roman"/>
        </w:rPr>
        <w:t xml:space="preserve"> EPA </w:t>
      </w:r>
      <w:r w:rsidR="00AE6117">
        <w:rPr>
          <w:rFonts w:asciiTheme="majorHAnsi" w:hAnsiTheme="majorHAnsi" w:cs="Times New Roman"/>
        </w:rPr>
        <w:t>add</w:t>
      </w:r>
      <w:r w:rsidRPr="00A96BAA">
        <w:rPr>
          <w:rFonts w:asciiTheme="majorHAnsi" w:hAnsiTheme="majorHAnsi" w:cs="Times New Roman"/>
        </w:rPr>
        <w:t xml:space="preserve"> rule language an allowance for GCCS downtime without compliance obligations.</w:t>
      </w:r>
      <w:r w:rsidR="00D610B1">
        <w:rPr>
          <w:rFonts w:asciiTheme="majorHAnsi" w:hAnsiTheme="majorHAnsi" w:cs="Times New Roman"/>
        </w:rPr>
        <w:t xml:space="preserve"> </w:t>
      </w:r>
      <w:r w:rsidRPr="00A96BAA">
        <w:rPr>
          <w:rFonts w:asciiTheme="majorHAnsi" w:hAnsiTheme="majorHAnsi" w:cs="Times New Roman"/>
        </w:rPr>
        <w:t xml:space="preserve">For example, the Bay Area AQMD’s current EG rule (Rule 8-34) has an </w:t>
      </w:r>
      <w:r w:rsidRPr="00A96BAA">
        <w:rPr>
          <w:rFonts w:asciiTheme="majorHAnsi" w:hAnsiTheme="majorHAnsi" w:cs="Times New Roman"/>
        </w:rPr>
        <w:lastRenderedPageBreak/>
        <w:t>allowance for 240 hours of GCCS downtime per year that is exempt from rule requirements.</w:t>
      </w:r>
      <w:r w:rsidR="00D610B1">
        <w:rPr>
          <w:rFonts w:asciiTheme="majorHAnsi" w:hAnsiTheme="majorHAnsi" w:cs="Times New Roman"/>
        </w:rPr>
        <w:t xml:space="preserve"> </w:t>
      </w:r>
      <w:r w:rsidRPr="00A96BAA">
        <w:rPr>
          <w:rFonts w:asciiTheme="majorHAnsi" w:hAnsiTheme="majorHAnsi" w:cs="Times New Roman"/>
        </w:rPr>
        <w:t>The landfill industry would be willing to consider similar rule language to address GCCS downtime under the NSPS/EG.</w:t>
      </w:r>
      <w:r w:rsidR="00D610B1">
        <w:rPr>
          <w:rFonts w:asciiTheme="majorHAnsi" w:hAnsiTheme="majorHAnsi" w:cs="Times New Roman"/>
        </w:rPr>
        <w:t xml:space="preserve"> </w:t>
      </w:r>
    </w:p>
    <w:p w14:paraId="1540AD16" w14:textId="77777777" w:rsidR="00A96BAA" w:rsidRPr="00A96BAA" w:rsidRDefault="00A96BAA" w:rsidP="00A96BAA">
      <w:pPr>
        <w:spacing w:before="100" w:beforeAutospacing="1" w:after="100" w:afterAutospacing="1" w:line="240" w:lineRule="auto"/>
        <w:contextualSpacing/>
        <w:rPr>
          <w:rFonts w:asciiTheme="majorHAnsi" w:hAnsiTheme="majorHAnsi" w:cs="Times New Roman"/>
        </w:rPr>
      </w:pPr>
    </w:p>
    <w:p w14:paraId="6D3CF251" w14:textId="48802ABF" w:rsidR="00A96BAA" w:rsidRPr="00235644" w:rsidRDefault="00A96BAA" w:rsidP="00A96BAA">
      <w:pPr>
        <w:spacing w:before="100" w:beforeAutospacing="1" w:after="100" w:afterAutospacing="1" w:line="240" w:lineRule="auto"/>
        <w:contextualSpacing/>
        <w:rPr>
          <w:rFonts w:asciiTheme="majorHAnsi" w:hAnsiTheme="majorHAnsi" w:cs="Times New Roman"/>
        </w:rPr>
      </w:pPr>
      <w:r w:rsidRPr="00A96BAA">
        <w:rPr>
          <w:rFonts w:asciiTheme="majorHAnsi" w:hAnsiTheme="majorHAnsi" w:cs="Times New Roman"/>
        </w:rPr>
        <w:t>Despite triggering GCCS control requirements under the NSPS/EG, there are still some landfills that do not have enough LFG to run their GCCSs continuously and cannot currently qualify for GCCS removal.</w:t>
      </w:r>
      <w:r w:rsidR="00D610B1">
        <w:rPr>
          <w:rFonts w:asciiTheme="majorHAnsi" w:hAnsiTheme="majorHAnsi" w:cs="Times New Roman"/>
        </w:rPr>
        <w:t xml:space="preserve"> </w:t>
      </w:r>
      <w:r w:rsidRPr="00A96BAA">
        <w:rPr>
          <w:rFonts w:asciiTheme="majorHAnsi" w:hAnsiTheme="majorHAnsi" w:cs="Times New Roman"/>
        </w:rPr>
        <w:t>To address this issue, we request that provisions be added to the rule to allow less than continuous operation under certain circumstances.</w:t>
      </w:r>
      <w:r w:rsidR="00D610B1">
        <w:rPr>
          <w:rFonts w:asciiTheme="majorHAnsi" w:hAnsiTheme="majorHAnsi" w:cs="Times New Roman"/>
        </w:rPr>
        <w:t xml:space="preserve"> </w:t>
      </w:r>
      <w:r w:rsidRPr="00A96BAA">
        <w:rPr>
          <w:rFonts w:asciiTheme="majorHAnsi" w:hAnsiTheme="majorHAnsi" w:cs="Times New Roman"/>
        </w:rPr>
        <w:t>The California LMR lists such a scenario as one of the alternatives that would be approvable under the rule.</w:t>
      </w:r>
      <w:r w:rsidR="00D610B1">
        <w:rPr>
          <w:rFonts w:asciiTheme="majorHAnsi" w:hAnsiTheme="majorHAnsi" w:cs="Times New Roman"/>
        </w:rPr>
        <w:t xml:space="preserve"> </w:t>
      </w:r>
      <w:r w:rsidRPr="00A96BAA">
        <w:rPr>
          <w:rFonts w:asciiTheme="majorHAnsi" w:hAnsiTheme="majorHAnsi" w:cs="Times New Roman"/>
        </w:rPr>
        <w:t>The aforementioned Bay Area AQMD EG rule has similar language whereby less than continuous operation petitions can be submitted for approval.</w:t>
      </w:r>
      <w:r w:rsidRPr="00235644">
        <w:rPr>
          <w:rFonts w:asciiTheme="majorHAnsi" w:hAnsiTheme="majorHAnsi" w:cs="Times New Roman"/>
        </w:rPr>
        <w:t xml:space="preserve"> </w:t>
      </w:r>
    </w:p>
    <w:p w14:paraId="419BD3D2" w14:textId="77777777" w:rsidR="00EE26F1" w:rsidRPr="00235644" w:rsidRDefault="00EE26F1" w:rsidP="001936E2">
      <w:pPr>
        <w:pStyle w:val="Default"/>
        <w:contextualSpacing/>
        <w:rPr>
          <w:rFonts w:asciiTheme="majorHAnsi" w:hAnsiTheme="majorHAnsi"/>
          <w:b/>
          <w:sz w:val="22"/>
          <w:szCs w:val="22"/>
        </w:rPr>
      </w:pPr>
      <w:r w:rsidRPr="00235644">
        <w:rPr>
          <w:rFonts w:asciiTheme="majorHAnsi" w:hAnsiTheme="majorHAnsi"/>
          <w:b/>
          <w:sz w:val="22"/>
          <w:szCs w:val="22"/>
        </w:rPr>
        <w:t xml:space="preserve">Closed </w:t>
      </w:r>
      <w:r w:rsidR="005D44AC" w:rsidRPr="00235644">
        <w:rPr>
          <w:rFonts w:asciiTheme="majorHAnsi" w:hAnsiTheme="majorHAnsi"/>
          <w:b/>
          <w:sz w:val="22"/>
          <w:szCs w:val="22"/>
        </w:rPr>
        <w:t>and Non-produci</w:t>
      </w:r>
      <w:r w:rsidR="00665B9D" w:rsidRPr="00235644">
        <w:rPr>
          <w:rFonts w:asciiTheme="majorHAnsi" w:hAnsiTheme="majorHAnsi"/>
          <w:b/>
          <w:sz w:val="22"/>
          <w:szCs w:val="22"/>
        </w:rPr>
        <w:t>ng</w:t>
      </w:r>
      <w:r w:rsidR="005D44AC" w:rsidRPr="00235644">
        <w:rPr>
          <w:rFonts w:asciiTheme="majorHAnsi" w:hAnsiTheme="majorHAnsi"/>
          <w:b/>
          <w:sz w:val="22"/>
          <w:szCs w:val="22"/>
        </w:rPr>
        <w:t xml:space="preserve"> </w:t>
      </w:r>
      <w:r w:rsidR="00E37666" w:rsidRPr="00235644">
        <w:rPr>
          <w:rFonts w:asciiTheme="majorHAnsi" w:hAnsiTheme="majorHAnsi"/>
          <w:b/>
          <w:sz w:val="22"/>
          <w:szCs w:val="22"/>
        </w:rPr>
        <w:t>A</w:t>
      </w:r>
      <w:r w:rsidRPr="00235644">
        <w:rPr>
          <w:rFonts w:asciiTheme="majorHAnsi" w:hAnsiTheme="majorHAnsi"/>
          <w:b/>
          <w:sz w:val="22"/>
          <w:szCs w:val="22"/>
        </w:rPr>
        <w:t>reas</w:t>
      </w:r>
    </w:p>
    <w:p w14:paraId="13DBB4CD" w14:textId="7AA4F5E5" w:rsidR="00440EDC" w:rsidRPr="00440EDC" w:rsidRDefault="00440EDC" w:rsidP="00440EDC">
      <w:pPr>
        <w:pStyle w:val="Header"/>
        <w:tabs>
          <w:tab w:val="clear" w:pos="4680"/>
          <w:tab w:val="clear" w:pos="9360"/>
        </w:tabs>
        <w:spacing w:before="100" w:beforeAutospacing="1" w:after="100" w:afterAutospacing="1"/>
        <w:contextualSpacing/>
        <w:rPr>
          <w:rFonts w:asciiTheme="majorHAnsi" w:hAnsiTheme="majorHAnsi"/>
          <w:highlight w:val="yellow"/>
        </w:rPr>
      </w:pPr>
      <w:r w:rsidRPr="00440EDC">
        <w:rPr>
          <w:rFonts w:asciiTheme="majorHAnsi" w:hAnsiTheme="majorHAnsi"/>
          <w:highlight w:val="yellow"/>
        </w:rPr>
        <w:t>EPA’s proposal to allow for actual gas flows to be used in excluding areas of collection only includes “</w:t>
      </w:r>
      <w:r w:rsidRPr="00440EDC">
        <w:rPr>
          <w:rFonts w:asciiTheme="majorHAnsi" w:hAnsiTheme="majorHAnsi"/>
          <w:i/>
          <w:highlight w:val="yellow"/>
        </w:rPr>
        <w:t>nonproductive physically separated (i.e., separately lined) closed areas</w:t>
      </w:r>
      <w:r w:rsidRPr="00440EDC">
        <w:rPr>
          <w:rFonts w:asciiTheme="majorHAnsi" w:hAnsiTheme="majorHAnsi"/>
          <w:highlight w:val="yellow"/>
        </w:rPr>
        <w:t>”.</w:t>
      </w:r>
      <w:r w:rsidR="00D610B1">
        <w:rPr>
          <w:rFonts w:asciiTheme="majorHAnsi" w:hAnsiTheme="majorHAnsi"/>
          <w:highlight w:val="yellow"/>
        </w:rPr>
        <w:t xml:space="preserve"> </w:t>
      </w:r>
      <w:r w:rsidRPr="00440EDC">
        <w:rPr>
          <w:rFonts w:asciiTheme="majorHAnsi" w:hAnsiTheme="majorHAnsi"/>
          <w:highlight w:val="yellow"/>
        </w:rPr>
        <w:t>This should be revised to allow for this demonstration for any closed area, not just physically separate ones.</w:t>
      </w:r>
      <w:r w:rsidR="00D610B1">
        <w:rPr>
          <w:rFonts w:asciiTheme="majorHAnsi" w:hAnsiTheme="majorHAnsi"/>
          <w:highlight w:val="yellow"/>
        </w:rPr>
        <w:t xml:space="preserve"> </w:t>
      </w:r>
      <w:r w:rsidRPr="00440EDC">
        <w:rPr>
          <w:rFonts w:asciiTheme="majorHAnsi" w:hAnsiTheme="majorHAnsi"/>
          <w:highlight w:val="yellow"/>
        </w:rPr>
        <w:t>Similarly, the “equipment removal” provisions should be expanded to allow for removal from closed areas, not just closed landfills.</w:t>
      </w:r>
      <w:r w:rsidR="00D610B1">
        <w:rPr>
          <w:rFonts w:asciiTheme="majorHAnsi" w:hAnsiTheme="majorHAnsi"/>
          <w:highlight w:val="yellow"/>
        </w:rPr>
        <w:t xml:space="preserve"> </w:t>
      </w:r>
      <w:r w:rsidRPr="00440EDC">
        <w:rPr>
          <w:rFonts w:asciiTheme="majorHAnsi" w:hAnsiTheme="majorHAnsi"/>
          <w:highlight w:val="yellow"/>
        </w:rPr>
        <w:t>EPA “</w:t>
      </w:r>
      <w:r w:rsidRPr="00440EDC">
        <w:rPr>
          <w:rFonts w:asciiTheme="majorHAnsi" w:hAnsiTheme="majorHAnsi"/>
          <w:i/>
          <w:highlight w:val="yellow"/>
        </w:rPr>
        <w:t>considers areas to be physically separated is they have separate liners and gas cannot migrate between the separate areas</w:t>
      </w:r>
      <w:r w:rsidRPr="00440EDC">
        <w:rPr>
          <w:rFonts w:asciiTheme="majorHAnsi" w:hAnsiTheme="majorHAnsi"/>
          <w:highlight w:val="yellow"/>
        </w:rPr>
        <w:t>.”</w:t>
      </w:r>
      <w:r w:rsidR="00D610B1">
        <w:rPr>
          <w:rFonts w:asciiTheme="majorHAnsi" w:hAnsiTheme="majorHAnsi"/>
          <w:highlight w:val="yellow"/>
        </w:rPr>
        <w:t xml:space="preserve"> </w:t>
      </w:r>
    </w:p>
    <w:p w14:paraId="6EB3D078" w14:textId="77777777" w:rsidR="00440EDC" w:rsidRPr="00440EDC" w:rsidRDefault="00440EDC" w:rsidP="00440EDC">
      <w:pPr>
        <w:pStyle w:val="Header"/>
        <w:tabs>
          <w:tab w:val="clear" w:pos="4680"/>
          <w:tab w:val="clear" w:pos="9360"/>
        </w:tabs>
        <w:spacing w:before="100" w:beforeAutospacing="1" w:after="100" w:afterAutospacing="1"/>
        <w:contextualSpacing/>
        <w:rPr>
          <w:rFonts w:asciiTheme="majorHAnsi" w:hAnsiTheme="majorHAnsi"/>
          <w:highlight w:val="yellow"/>
        </w:rPr>
      </w:pPr>
    </w:p>
    <w:p w14:paraId="03518E0C" w14:textId="497AE769" w:rsidR="00440EDC" w:rsidRPr="00440EDC" w:rsidRDefault="00440EDC" w:rsidP="00440EDC">
      <w:pPr>
        <w:pStyle w:val="Header"/>
        <w:tabs>
          <w:tab w:val="clear" w:pos="4680"/>
          <w:tab w:val="clear" w:pos="9360"/>
        </w:tabs>
        <w:spacing w:before="100" w:beforeAutospacing="1" w:after="100" w:afterAutospacing="1"/>
        <w:contextualSpacing/>
        <w:rPr>
          <w:rFonts w:asciiTheme="majorHAnsi" w:hAnsiTheme="majorHAnsi"/>
          <w:highlight w:val="yellow"/>
        </w:rPr>
      </w:pPr>
      <w:r w:rsidRPr="00440EDC">
        <w:rPr>
          <w:rFonts w:asciiTheme="majorHAnsi" w:hAnsiTheme="majorHAnsi"/>
          <w:highlight w:val="yellow"/>
        </w:rPr>
        <w:t>This concern that gas could migrate from an unclosed area (with GCCS) to a closed area (where GCCS has been removed or excluded) is unfounded.</w:t>
      </w:r>
      <w:r w:rsidR="00D610B1">
        <w:rPr>
          <w:rFonts w:asciiTheme="majorHAnsi" w:hAnsiTheme="majorHAnsi"/>
          <w:highlight w:val="yellow"/>
        </w:rPr>
        <w:t xml:space="preserve"> </w:t>
      </w:r>
      <w:r w:rsidRPr="00440EDC">
        <w:rPr>
          <w:rFonts w:asciiTheme="majorHAnsi" w:hAnsiTheme="majorHAnsi"/>
          <w:highlight w:val="yellow"/>
        </w:rPr>
        <w:t>Gas will naturally move from areas of high pressure to areas of low pressure.</w:t>
      </w:r>
      <w:r w:rsidR="00D610B1">
        <w:rPr>
          <w:rFonts w:asciiTheme="majorHAnsi" w:hAnsiTheme="majorHAnsi"/>
          <w:highlight w:val="yellow"/>
        </w:rPr>
        <w:t xml:space="preserve"> </w:t>
      </w:r>
      <w:r w:rsidRPr="00440EDC">
        <w:rPr>
          <w:rFonts w:asciiTheme="majorHAnsi" w:hAnsiTheme="majorHAnsi"/>
          <w:highlight w:val="yellow"/>
        </w:rPr>
        <w:t>It is therefore unlikely that gas would migrate from an unclosed area that is under vacuum, toward a capped area that is under reduced vacuum or positive pressure.</w:t>
      </w:r>
      <w:r w:rsidR="00D610B1">
        <w:rPr>
          <w:rFonts w:asciiTheme="majorHAnsi" w:hAnsiTheme="majorHAnsi"/>
          <w:highlight w:val="yellow"/>
        </w:rPr>
        <w:t xml:space="preserve"> </w:t>
      </w:r>
      <w:r w:rsidRPr="00440EDC">
        <w:rPr>
          <w:rFonts w:asciiTheme="majorHAnsi" w:hAnsiTheme="majorHAnsi"/>
          <w:highlight w:val="yellow"/>
        </w:rPr>
        <w:t>The more likely scenario is that gas would migrate from the capped area toward the uncapped area, either into the GCCS or out through the surface in the uncapped area.</w:t>
      </w:r>
      <w:r w:rsidR="00D610B1">
        <w:rPr>
          <w:rFonts w:asciiTheme="majorHAnsi" w:hAnsiTheme="majorHAnsi"/>
          <w:highlight w:val="yellow"/>
        </w:rPr>
        <w:t xml:space="preserve"> </w:t>
      </w:r>
      <w:r w:rsidRPr="00440EDC">
        <w:rPr>
          <w:rFonts w:asciiTheme="majorHAnsi" w:hAnsiTheme="majorHAnsi"/>
          <w:highlight w:val="yellow"/>
        </w:rPr>
        <w:t>The closed area would be clearly delineated in the field to document the area not subject to NSPS operating standards – SEM would continue to the edges of this area, allowing for detection of any migrating gas.</w:t>
      </w:r>
      <w:r w:rsidR="00D610B1">
        <w:rPr>
          <w:rFonts w:asciiTheme="majorHAnsi" w:hAnsiTheme="majorHAnsi"/>
          <w:highlight w:val="yellow"/>
        </w:rPr>
        <w:t xml:space="preserve"> </w:t>
      </w:r>
      <w:r w:rsidRPr="00440EDC">
        <w:rPr>
          <w:rFonts w:asciiTheme="majorHAnsi" w:hAnsiTheme="majorHAnsi"/>
          <w:highlight w:val="yellow"/>
        </w:rPr>
        <w:t>The owner/operator would then be tasked with alleviating the exceedance, either by better cover at the edges of the closed areas; increased collection within the closed area; increased collection in the nearby uncapped area; or install additional collectors in the vicinity of the exceedance.</w:t>
      </w:r>
    </w:p>
    <w:p w14:paraId="6AC31EF9" w14:textId="77777777" w:rsidR="00440EDC" w:rsidRPr="00440EDC" w:rsidRDefault="00440EDC" w:rsidP="00440EDC">
      <w:pPr>
        <w:pStyle w:val="Header"/>
        <w:tabs>
          <w:tab w:val="clear" w:pos="4680"/>
          <w:tab w:val="clear" w:pos="9360"/>
        </w:tabs>
        <w:spacing w:before="100" w:beforeAutospacing="1" w:after="100" w:afterAutospacing="1"/>
        <w:contextualSpacing/>
        <w:rPr>
          <w:rFonts w:asciiTheme="majorHAnsi" w:hAnsiTheme="majorHAnsi"/>
          <w:highlight w:val="yellow"/>
        </w:rPr>
      </w:pPr>
    </w:p>
    <w:p w14:paraId="5A8834A3" w14:textId="31DC783D" w:rsidR="00440EDC" w:rsidRPr="00440EDC" w:rsidRDefault="00440EDC" w:rsidP="00440EDC">
      <w:pPr>
        <w:pStyle w:val="Header"/>
        <w:tabs>
          <w:tab w:val="clear" w:pos="4680"/>
          <w:tab w:val="clear" w:pos="9360"/>
        </w:tabs>
        <w:spacing w:before="100" w:beforeAutospacing="1" w:after="100" w:afterAutospacing="1"/>
        <w:contextualSpacing/>
        <w:rPr>
          <w:rFonts w:asciiTheme="majorHAnsi" w:hAnsiTheme="majorHAnsi"/>
        </w:rPr>
      </w:pPr>
      <w:r w:rsidRPr="00440EDC">
        <w:rPr>
          <w:rFonts w:asciiTheme="majorHAnsi" w:hAnsiTheme="majorHAnsi"/>
          <w:highlight w:val="yellow"/>
        </w:rPr>
        <w:t>As landfills become larger regional facilities, incremental closed areas will be certified closed for long periods of time prior to closure of the entire facility.</w:t>
      </w:r>
      <w:r w:rsidR="00D610B1">
        <w:rPr>
          <w:rFonts w:asciiTheme="majorHAnsi" w:hAnsiTheme="majorHAnsi"/>
          <w:highlight w:val="yellow"/>
        </w:rPr>
        <w:t xml:space="preserve"> </w:t>
      </w:r>
      <w:r w:rsidRPr="00440EDC">
        <w:rPr>
          <w:rFonts w:asciiTheme="majorHAnsi" w:hAnsiTheme="majorHAnsi"/>
          <w:highlight w:val="yellow"/>
        </w:rPr>
        <w:t>GCCS designs can be configured to allow for isolation of specific areas, so actual flow and/or NMOC generations from closed areas that are not physically separated can be measured.</w:t>
      </w:r>
      <w:r w:rsidR="00D610B1">
        <w:rPr>
          <w:rFonts w:asciiTheme="majorHAnsi" w:hAnsiTheme="majorHAnsi"/>
          <w:highlight w:val="yellow"/>
        </w:rPr>
        <w:t xml:space="preserve"> </w:t>
      </w:r>
      <w:r w:rsidRPr="00440EDC">
        <w:rPr>
          <w:rFonts w:asciiTheme="majorHAnsi" w:hAnsiTheme="majorHAnsi"/>
          <w:highlight w:val="yellow"/>
        </w:rPr>
        <w:t>USEPA should allow the provisions for capping or removing the GCCS to be applied to all closed areas (provided they meet the appropriate criteria, see section 2 for an alternative to the 15-year criteria).</w:t>
      </w:r>
      <w:r w:rsidR="00D610B1">
        <w:rPr>
          <w:rFonts w:asciiTheme="majorHAnsi" w:hAnsiTheme="majorHAnsi"/>
          <w:highlight w:val="yellow"/>
        </w:rPr>
        <w:t xml:space="preserve"> </w:t>
      </w:r>
      <w:r w:rsidRPr="00440EDC">
        <w:rPr>
          <w:rFonts w:asciiTheme="majorHAnsi" w:hAnsiTheme="majorHAnsi"/>
          <w:highlight w:val="yellow"/>
        </w:rPr>
        <w:t>In addition, USEPA should allow for actual flow/NMOC measurements from all closed areas as a means to exclude those areas under the 1% criteria.</w:t>
      </w:r>
    </w:p>
    <w:p w14:paraId="77C1E613" w14:textId="27A718BA" w:rsidR="000958D5" w:rsidRPr="00302096" w:rsidRDefault="000958D5" w:rsidP="00302096">
      <w:pPr>
        <w:pStyle w:val="Default"/>
        <w:spacing w:before="100" w:beforeAutospacing="1" w:after="100" w:afterAutospacing="1"/>
        <w:contextualSpacing/>
        <w:rPr>
          <w:rFonts w:asciiTheme="majorHAnsi" w:hAnsiTheme="majorHAnsi" w:cs="Times New Roman"/>
          <w:sz w:val="22"/>
          <w:szCs w:val="22"/>
        </w:rPr>
      </w:pPr>
      <w:r w:rsidRPr="00235644">
        <w:rPr>
          <w:rFonts w:asciiTheme="majorHAnsi" w:hAnsiTheme="majorHAnsi" w:cs="Times New Roman"/>
          <w:sz w:val="22"/>
          <w:szCs w:val="22"/>
        </w:rPr>
        <w:t xml:space="preserve">In past proposed rulemakings, EPA </w:t>
      </w:r>
      <w:r w:rsidRPr="000958D5">
        <w:rPr>
          <w:rFonts w:asciiTheme="majorHAnsi" w:hAnsiTheme="majorHAnsi" w:cs="Times New Roman"/>
          <w:sz w:val="22"/>
          <w:szCs w:val="22"/>
        </w:rPr>
        <w:t>requested comments on approaches for removing controls in closed landfill areas, and applicable criteria to determine which areas warrant ongoing control.</w:t>
      </w:r>
      <w:r w:rsidR="00D610B1">
        <w:rPr>
          <w:rFonts w:asciiTheme="majorHAnsi" w:hAnsiTheme="majorHAnsi" w:cs="Times New Roman"/>
          <w:sz w:val="22"/>
          <w:szCs w:val="22"/>
        </w:rPr>
        <w:t xml:space="preserve"> </w:t>
      </w:r>
      <w:r w:rsidRPr="000958D5">
        <w:rPr>
          <w:rFonts w:asciiTheme="majorHAnsi" w:hAnsiTheme="majorHAnsi" w:cs="Times New Roman"/>
          <w:sz w:val="22"/>
          <w:szCs w:val="22"/>
        </w:rPr>
        <w:t xml:space="preserve">Based on this input, EPA has provided additional flexibility for these areas, including additional criteria for removing a GCCS as well as the removal of the numeric wellhead standards for oxygen </w:t>
      </w:r>
      <w:r w:rsidRPr="000958D5">
        <w:rPr>
          <w:rFonts w:asciiTheme="majorHAnsi" w:hAnsiTheme="majorHAnsi" w:cs="Times New Roman"/>
          <w:sz w:val="22"/>
          <w:szCs w:val="22"/>
        </w:rPr>
        <w:lastRenderedPageBreak/>
        <w:t xml:space="preserve">and temperature. In addition, the proposed rule allows the use of actual data rather than estimated </w:t>
      </w:r>
      <w:r w:rsidRPr="00302096">
        <w:rPr>
          <w:rFonts w:asciiTheme="majorHAnsi" w:hAnsiTheme="majorHAnsi" w:cs="Times New Roman"/>
          <w:sz w:val="22"/>
          <w:szCs w:val="22"/>
        </w:rPr>
        <w:t xml:space="preserve">emissions for assessing when a landfill area meets the 1% NMOC emission criteria for removal of the GCCS, which we support. However, we believe that additional flexibility is still warranted for closed and non-productive areas. </w:t>
      </w:r>
    </w:p>
    <w:p w14:paraId="79A2ACDF" w14:textId="0B6C6280" w:rsidR="00302096" w:rsidRPr="00302096" w:rsidRDefault="00440EDC" w:rsidP="00302096">
      <w:pPr>
        <w:spacing w:before="100" w:beforeAutospacing="1" w:after="100" w:afterAutospacing="1" w:line="240" w:lineRule="auto"/>
        <w:contextualSpacing/>
        <w:rPr>
          <w:rFonts w:asciiTheme="majorHAnsi" w:eastAsia="Adobe Fan Heiti Std B" w:hAnsiTheme="majorHAnsi"/>
        </w:rPr>
      </w:pPr>
      <w:r>
        <w:rPr>
          <w:rFonts w:asciiTheme="majorHAnsi" w:eastAsia="Adobe Fan Heiti Std B" w:hAnsiTheme="majorHAnsi"/>
          <w:i/>
        </w:rPr>
        <w:t>First, w</w:t>
      </w:r>
      <w:r w:rsidR="00302096" w:rsidRPr="00302096">
        <w:rPr>
          <w:rFonts w:asciiTheme="majorHAnsi" w:eastAsia="Adobe Fan Heiti Std B" w:hAnsiTheme="majorHAnsi"/>
        </w:rPr>
        <w:t>e support EPA’s proposal for the use of SEM to determine when the GCCS can be removed. The EPA recognizes that many landfills or landfill areas are closed or have inactive areas that do not produce as much LFG. The production of LFG naturally declines over time as an area stops accepting waste and the amount of degradable organic content declines.</w:t>
      </w:r>
    </w:p>
    <w:p w14:paraId="70CEF1A0" w14:textId="77777777" w:rsidR="00302096" w:rsidRPr="00302096" w:rsidRDefault="00302096" w:rsidP="00302096">
      <w:pPr>
        <w:autoSpaceDE w:val="0"/>
        <w:autoSpaceDN w:val="0"/>
        <w:adjustRightInd w:val="0"/>
        <w:spacing w:before="100" w:beforeAutospacing="1" w:after="100" w:afterAutospacing="1" w:line="240" w:lineRule="auto"/>
        <w:contextualSpacing/>
        <w:rPr>
          <w:rFonts w:asciiTheme="majorHAnsi" w:hAnsiTheme="majorHAnsi" w:cs="Calibri"/>
        </w:rPr>
      </w:pPr>
    </w:p>
    <w:p w14:paraId="489AD374" w14:textId="68733B68" w:rsidR="00302096" w:rsidRPr="00302096" w:rsidRDefault="00302096" w:rsidP="00302096">
      <w:pPr>
        <w:spacing w:before="100" w:beforeAutospacing="1" w:after="100" w:afterAutospacing="1" w:line="240" w:lineRule="auto"/>
        <w:contextualSpacing/>
        <w:rPr>
          <w:rFonts w:asciiTheme="majorHAnsi" w:hAnsiTheme="majorHAnsi" w:cs="Calibri"/>
        </w:rPr>
      </w:pPr>
      <w:r w:rsidRPr="00302096">
        <w:rPr>
          <w:rFonts w:asciiTheme="majorHAnsi" w:hAnsiTheme="majorHAnsi" w:cs="Calibri"/>
        </w:rPr>
        <w:t>Instead of shutting down the GCCS completely, landfills could begin to close select wells. SEM would verify that emissions are controlled. If exceedances were experienced, the wells could be reopened. However, as landfill gas generation continued to decline, more wells would be locked out and verified utilizing SEM. This slow decommissioning process is similar to the process of the slow decline of landfill gas generation.</w:t>
      </w:r>
      <w:r w:rsidR="00D610B1">
        <w:rPr>
          <w:rFonts w:asciiTheme="majorHAnsi" w:hAnsiTheme="majorHAnsi" w:cs="Calibri"/>
        </w:rPr>
        <w:t xml:space="preserve"> </w:t>
      </w:r>
      <w:r w:rsidRPr="00302096">
        <w:rPr>
          <w:rFonts w:asciiTheme="majorHAnsi" w:hAnsiTheme="majorHAnsi" w:cs="Calibri"/>
        </w:rPr>
        <w:t xml:space="preserve">We recommend that the rule allow both options for GCCS removal, complete shutdown when warranted or a process of decommissioning, and ultimate abandonment, over time. </w:t>
      </w:r>
      <w:r>
        <w:rPr>
          <w:rFonts w:asciiTheme="majorHAnsi" w:hAnsiTheme="majorHAnsi" w:cs="Calibri"/>
        </w:rPr>
        <w:t>Our comments on the Tier 4 would apply to SEM for removal.</w:t>
      </w:r>
    </w:p>
    <w:p w14:paraId="16F3A0D8" w14:textId="3743DBDD" w:rsidR="000958D5" w:rsidRPr="000958D5" w:rsidRDefault="000958D5" w:rsidP="00302096">
      <w:pPr>
        <w:pStyle w:val="Default"/>
        <w:spacing w:before="100" w:beforeAutospacing="1" w:after="100" w:afterAutospacing="1"/>
        <w:contextualSpacing/>
        <w:rPr>
          <w:rFonts w:asciiTheme="majorHAnsi" w:hAnsiTheme="majorHAnsi" w:cs="Times New Roman"/>
          <w:sz w:val="22"/>
          <w:szCs w:val="22"/>
        </w:rPr>
      </w:pPr>
      <w:r w:rsidRPr="00302096">
        <w:rPr>
          <w:rFonts w:asciiTheme="majorHAnsi" w:hAnsiTheme="majorHAnsi" w:cs="Times New Roman"/>
          <w:sz w:val="22"/>
          <w:szCs w:val="22"/>
        </w:rPr>
        <w:t>Second, the rule criteria also continue to include the arbitrary 15-year requirement to operate a GCCS for it can be removed.</w:t>
      </w:r>
      <w:r w:rsidR="00D610B1">
        <w:rPr>
          <w:rFonts w:asciiTheme="majorHAnsi" w:hAnsiTheme="majorHAnsi" w:cs="Times New Roman"/>
          <w:sz w:val="22"/>
          <w:szCs w:val="22"/>
        </w:rPr>
        <w:t xml:space="preserve"> </w:t>
      </w:r>
      <w:r w:rsidRPr="00302096">
        <w:rPr>
          <w:rFonts w:asciiTheme="majorHAnsi" w:hAnsiTheme="majorHAnsi" w:cs="Times New Roman"/>
          <w:sz w:val="22"/>
          <w:szCs w:val="22"/>
        </w:rPr>
        <w:t>It is unclear to us why a closed or non-productive landfill or area could not remove its GCCS in year 14 if it met all relevant criteria for emissions.</w:t>
      </w:r>
      <w:r w:rsidR="00D610B1">
        <w:rPr>
          <w:rFonts w:asciiTheme="majorHAnsi" w:hAnsiTheme="majorHAnsi" w:cs="Times New Roman"/>
          <w:sz w:val="22"/>
          <w:szCs w:val="22"/>
        </w:rPr>
        <w:t xml:space="preserve"> </w:t>
      </w:r>
      <w:r w:rsidRPr="00302096">
        <w:rPr>
          <w:rFonts w:asciiTheme="majorHAnsi" w:hAnsiTheme="majorHAnsi" w:cs="Times New Roman"/>
          <w:sz w:val="22"/>
          <w:szCs w:val="22"/>
        </w:rPr>
        <w:t>Fifteen has not relevant technical or scientific basis.</w:t>
      </w:r>
      <w:r w:rsidR="00D610B1">
        <w:rPr>
          <w:rFonts w:asciiTheme="majorHAnsi" w:hAnsiTheme="majorHAnsi" w:cs="Times New Roman"/>
          <w:sz w:val="22"/>
          <w:szCs w:val="22"/>
        </w:rPr>
        <w:t xml:space="preserve"> </w:t>
      </w:r>
      <w:r w:rsidRPr="00302096">
        <w:rPr>
          <w:rFonts w:asciiTheme="majorHAnsi" w:hAnsiTheme="majorHAnsi" w:cs="Times New Roman"/>
          <w:sz w:val="22"/>
          <w:szCs w:val="22"/>
        </w:rPr>
        <w:t>Further, many closed landfills installed GCCS prior to the current NSPS/ EG requirements. The current rule language states that the minimum 15-year duration for gas system operations begins with the date of the initial</w:t>
      </w:r>
      <w:r w:rsidRPr="000958D5">
        <w:rPr>
          <w:rFonts w:asciiTheme="majorHAnsi" w:hAnsiTheme="majorHAnsi" w:cs="Times New Roman"/>
          <w:sz w:val="22"/>
          <w:szCs w:val="22"/>
        </w:rPr>
        <w:t xml:space="preserve"> performance test. For sites subject to the NSPS, initial performance tests of the control system likely occurred between December 1998 and June 1999. However, for the sites subject to either state/local EG rules or the Federal Plan, the initial performance test dates occurred as late as April 2003. Closed landfills are typically subject to the state EG or Federal Plan requirements and not the NSPS requirements. Therefore, at many closed sites the useful life of the equipment (i.e., 15 years) has already been surpassed, but they may not have 15 years of NSPS/EG operation of the GCCS.</w:t>
      </w:r>
      <w:r w:rsidR="00D610B1">
        <w:rPr>
          <w:rFonts w:asciiTheme="majorHAnsi" w:hAnsiTheme="majorHAnsi" w:cs="Times New Roman"/>
          <w:sz w:val="22"/>
          <w:szCs w:val="22"/>
        </w:rPr>
        <w:t xml:space="preserve"> </w:t>
      </w:r>
      <w:r w:rsidRPr="000958D5">
        <w:rPr>
          <w:rFonts w:asciiTheme="majorHAnsi" w:hAnsiTheme="majorHAnsi" w:cs="Times New Roman"/>
          <w:sz w:val="22"/>
          <w:szCs w:val="22"/>
        </w:rPr>
        <w:t xml:space="preserve">The industry further requests that the current 15-year requirement to operate a GCCS be removed. Mandating a uniformly applicable 15-year operational period does not account for the variable site specific conditions that exist across the country. As a result, unnecessary costs, resources, and power are being consumed as a result of the requirement to operate for 15-years. And we certainly do not want the 15-year period to have to restart with the issuance of Subpart </w:t>
      </w:r>
      <w:proofErr w:type="spellStart"/>
      <w:r w:rsidRPr="000958D5">
        <w:rPr>
          <w:rFonts w:asciiTheme="majorHAnsi" w:hAnsiTheme="majorHAnsi" w:cs="Times New Roman"/>
          <w:sz w:val="22"/>
          <w:szCs w:val="22"/>
        </w:rPr>
        <w:t>Cf</w:t>
      </w:r>
      <w:proofErr w:type="spellEnd"/>
      <w:r w:rsidRPr="000958D5">
        <w:rPr>
          <w:rFonts w:asciiTheme="majorHAnsi" w:hAnsiTheme="majorHAnsi" w:cs="Times New Roman"/>
          <w:sz w:val="22"/>
          <w:szCs w:val="22"/>
        </w:rPr>
        <w:t xml:space="preserve"> and XXX.</w:t>
      </w:r>
      <w:r w:rsidR="00D610B1">
        <w:rPr>
          <w:rFonts w:asciiTheme="majorHAnsi" w:hAnsiTheme="majorHAnsi" w:cs="Times New Roman"/>
          <w:sz w:val="22"/>
          <w:szCs w:val="22"/>
        </w:rPr>
        <w:t xml:space="preserve"> </w:t>
      </w:r>
    </w:p>
    <w:p w14:paraId="703F22E6" w14:textId="0E834DD5" w:rsidR="000958D5" w:rsidRPr="000958D5" w:rsidRDefault="000958D5" w:rsidP="000958D5">
      <w:pPr>
        <w:spacing w:before="100" w:beforeAutospacing="1" w:after="100" w:afterAutospacing="1" w:line="240" w:lineRule="auto"/>
        <w:contextualSpacing/>
        <w:rPr>
          <w:rFonts w:asciiTheme="majorHAnsi" w:hAnsiTheme="majorHAnsi" w:cs="Times New Roman"/>
        </w:rPr>
      </w:pPr>
      <w:r w:rsidRPr="000958D5">
        <w:rPr>
          <w:rFonts w:asciiTheme="majorHAnsi" w:hAnsiTheme="majorHAnsi" w:cs="Times New Roman"/>
        </w:rPr>
        <w:t>In lieu of the 15-year operational criteria, EPA has added an allowance that 15 years does not have to be met if it can be shown that the GCCS could not be operated for 15 years due to declining flow.</w:t>
      </w:r>
      <w:r w:rsidR="00D610B1">
        <w:rPr>
          <w:rFonts w:asciiTheme="majorHAnsi" w:hAnsiTheme="majorHAnsi" w:cs="Times New Roman"/>
        </w:rPr>
        <w:t xml:space="preserve"> </w:t>
      </w:r>
      <w:r w:rsidRPr="000958D5">
        <w:rPr>
          <w:rFonts w:asciiTheme="majorHAnsi" w:hAnsiTheme="majorHAnsi" w:cs="Times New Roman"/>
        </w:rPr>
        <w:t>However, no guidance or criteria area provide as to how a landfill would demonstrate that declining flow makes it so the GCCS could not be operated.</w:t>
      </w:r>
      <w:r w:rsidR="00D610B1">
        <w:rPr>
          <w:rFonts w:asciiTheme="majorHAnsi" w:hAnsiTheme="majorHAnsi" w:cs="Times New Roman"/>
        </w:rPr>
        <w:t xml:space="preserve"> </w:t>
      </w:r>
      <w:r w:rsidRPr="000958D5">
        <w:rPr>
          <w:rFonts w:asciiTheme="majorHAnsi" w:hAnsiTheme="majorHAnsi" w:cs="Times New Roman"/>
        </w:rPr>
        <w:t>Without such criteria, it is difficult for us to evaluate whether this provision would be useful.</w:t>
      </w:r>
    </w:p>
    <w:p w14:paraId="4F9CEFF3" w14:textId="77777777" w:rsidR="000958D5" w:rsidRDefault="000958D5" w:rsidP="000958D5">
      <w:pPr>
        <w:spacing w:before="100" w:beforeAutospacing="1" w:after="100" w:afterAutospacing="1" w:line="240" w:lineRule="auto"/>
        <w:contextualSpacing/>
        <w:rPr>
          <w:rFonts w:asciiTheme="majorHAnsi" w:hAnsiTheme="majorHAnsi" w:cs="Times New Roman"/>
        </w:rPr>
      </w:pPr>
    </w:p>
    <w:p w14:paraId="20D80702" w14:textId="64D83AEC" w:rsidR="000958D5" w:rsidRPr="000958D5" w:rsidRDefault="000958D5" w:rsidP="000958D5">
      <w:pPr>
        <w:spacing w:before="100" w:beforeAutospacing="1" w:after="100" w:afterAutospacing="1" w:line="240" w:lineRule="auto"/>
        <w:contextualSpacing/>
        <w:rPr>
          <w:rFonts w:asciiTheme="majorHAnsi" w:hAnsiTheme="majorHAnsi" w:cs="Times New Roman"/>
        </w:rPr>
      </w:pPr>
      <w:r w:rsidRPr="000958D5">
        <w:rPr>
          <w:rFonts w:asciiTheme="majorHAnsi" w:hAnsiTheme="majorHAnsi" w:cs="Times New Roman"/>
        </w:rPr>
        <w:t>As a matter of clarity, we request that the term “non-producing” be changed to “low-producing” as these areas produce some amount of LFG.</w:t>
      </w:r>
      <w:r w:rsidR="00D610B1">
        <w:rPr>
          <w:rFonts w:asciiTheme="majorHAnsi" w:hAnsiTheme="majorHAnsi" w:cs="Times New Roman"/>
        </w:rPr>
        <w:t xml:space="preserve"> </w:t>
      </w:r>
      <w:r w:rsidRPr="000958D5">
        <w:rPr>
          <w:rFonts w:asciiTheme="majorHAnsi" w:hAnsiTheme="majorHAnsi" w:cs="Times New Roman"/>
        </w:rPr>
        <w:t>Non-producing areas are those with inert materials only, and those are already exempt from GCCS coverage per the rule.</w:t>
      </w:r>
    </w:p>
    <w:p w14:paraId="1A9190AD" w14:textId="77777777" w:rsidR="000958D5" w:rsidRPr="000958D5" w:rsidRDefault="000958D5" w:rsidP="000958D5">
      <w:pPr>
        <w:spacing w:before="100" w:beforeAutospacing="1" w:after="100" w:afterAutospacing="1" w:line="240" w:lineRule="auto"/>
        <w:contextualSpacing/>
        <w:rPr>
          <w:rFonts w:asciiTheme="majorHAnsi" w:hAnsiTheme="majorHAnsi" w:cs="Times New Roman"/>
        </w:rPr>
      </w:pPr>
    </w:p>
    <w:p w14:paraId="5D67F21F" w14:textId="6EAC0828" w:rsidR="000958D5" w:rsidRPr="000958D5" w:rsidRDefault="000958D5" w:rsidP="000958D5">
      <w:pPr>
        <w:spacing w:before="100" w:beforeAutospacing="1" w:after="100" w:afterAutospacing="1" w:line="240" w:lineRule="auto"/>
        <w:contextualSpacing/>
        <w:rPr>
          <w:rFonts w:asciiTheme="majorHAnsi" w:hAnsiTheme="majorHAnsi" w:cs="Times New Roman"/>
        </w:rPr>
      </w:pPr>
      <w:r w:rsidRPr="000958D5">
        <w:rPr>
          <w:rFonts w:asciiTheme="majorHAnsi" w:hAnsiTheme="majorHAnsi" w:cs="Times New Roman"/>
        </w:rPr>
        <w:lastRenderedPageBreak/>
        <w:t>With this rulemaking, it appears that EPA is defining closed areas as those physically separate, without shared liner, and without any communication or movement of LFG between the areas.</w:t>
      </w:r>
      <w:r w:rsidR="00D610B1">
        <w:rPr>
          <w:rFonts w:asciiTheme="majorHAnsi" w:hAnsiTheme="majorHAnsi" w:cs="Times New Roman"/>
        </w:rPr>
        <w:t xml:space="preserve"> </w:t>
      </w:r>
      <w:r w:rsidRPr="000958D5">
        <w:rPr>
          <w:rFonts w:asciiTheme="majorHAnsi" w:hAnsiTheme="majorHAnsi" w:cs="Times New Roman"/>
        </w:rPr>
        <w:t>This definition is very rigid and would limit the use of the criteria to only those closed areas that are completely separate “hills.”</w:t>
      </w:r>
      <w:r w:rsidR="00D610B1">
        <w:rPr>
          <w:rFonts w:asciiTheme="majorHAnsi" w:hAnsiTheme="majorHAnsi" w:cs="Times New Roman"/>
        </w:rPr>
        <w:t xml:space="preserve"> </w:t>
      </w:r>
      <w:r w:rsidRPr="000958D5">
        <w:rPr>
          <w:rFonts w:asciiTheme="majorHAnsi" w:hAnsiTheme="majorHAnsi" w:cs="Times New Roman"/>
        </w:rPr>
        <w:t>This represents only a small fraction of the closed areas that require flexibility for declining flows.</w:t>
      </w:r>
      <w:r w:rsidR="00D610B1">
        <w:rPr>
          <w:rFonts w:asciiTheme="majorHAnsi" w:hAnsiTheme="majorHAnsi" w:cs="Times New Roman"/>
        </w:rPr>
        <w:t xml:space="preserve"> </w:t>
      </w:r>
      <w:r w:rsidRPr="000958D5">
        <w:rPr>
          <w:rFonts w:asciiTheme="majorHAnsi" w:hAnsiTheme="majorHAnsi" w:cs="Times New Roman"/>
        </w:rPr>
        <w:t>In our view, it should make no difference whether an area is physically separated as to whether an area is a candidate for removing a GCCS.</w:t>
      </w:r>
      <w:r w:rsidR="00D610B1">
        <w:rPr>
          <w:rFonts w:asciiTheme="majorHAnsi" w:hAnsiTheme="majorHAnsi" w:cs="Times New Roman"/>
        </w:rPr>
        <w:t xml:space="preserve"> </w:t>
      </w:r>
      <w:r w:rsidRPr="000958D5">
        <w:rPr>
          <w:rFonts w:asciiTheme="majorHAnsi" w:hAnsiTheme="majorHAnsi" w:cs="Times New Roman"/>
        </w:rPr>
        <w:t>The key is declining flow.</w:t>
      </w:r>
      <w:r w:rsidR="00D610B1">
        <w:rPr>
          <w:rFonts w:asciiTheme="majorHAnsi" w:hAnsiTheme="majorHAnsi" w:cs="Times New Roman"/>
        </w:rPr>
        <w:t xml:space="preserve"> </w:t>
      </w:r>
      <w:r w:rsidRPr="000958D5">
        <w:rPr>
          <w:rFonts w:asciiTheme="majorHAnsi" w:hAnsiTheme="majorHAnsi" w:cs="Times New Roman"/>
        </w:rPr>
        <w:t>EPA may not realize it but this definition is actually more stringent than current interpretations under the NSPS/EG.</w:t>
      </w:r>
      <w:r w:rsidR="00D610B1">
        <w:rPr>
          <w:rFonts w:asciiTheme="majorHAnsi" w:hAnsiTheme="majorHAnsi" w:cs="Times New Roman"/>
        </w:rPr>
        <w:t xml:space="preserve"> </w:t>
      </w:r>
      <w:r w:rsidRPr="000958D5">
        <w:rPr>
          <w:rFonts w:asciiTheme="majorHAnsi" w:hAnsiTheme="majorHAnsi" w:cs="Times New Roman"/>
        </w:rPr>
        <w:t>Based on this, we request that EPA redefine closed areas as broadly as possible as any closed area that can be adequately identified and separately tracked from other areas of the site.</w:t>
      </w:r>
    </w:p>
    <w:p w14:paraId="2C64726B" w14:textId="77777777" w:rsidR="000958D5" w:rsidRPr="000958D5" w:rsidRDefault="000958D5" w:rsidP="000958D5">
      <w:pPr>
        <w:pStyle w:val="Default"/>
        <w:spacing w:before="100" w:beforeAutospacing="1" w:after="100" w:afterAutospacing="1"/>
        <w:contextualSpacing/>
        <w:rPr>
          <w:rFonts w:asciiTheme="majorHAnsi" w:hAnsiTheme="majorHAnsi" w:cs="Times New Roman"/>
          <w:sz w:val="22"/>
          <w:szCs w:val="22"/>
        </w:rPr>
      </w:pPr>
      <w:r w:rsidRPr="000958D5">
        <w:rPr>
          <w:rFonts w:asciiTheme="majorHAnsi" w:hAnsiTheme="majorHAnsi" w:cs="Times New Roman"/>
          <w:sz w:val="22"/>
          <w:szCs w:val="22"/>
        </w:rPr>
        <w:t xml:space="preserve">Beyond the options already contained in the draft rule, there are several potential solutions to address declining gas flows and gas quality at closed landfills or closed landfill units or areas (as well as still active areas) for consideration, which should be clarified in the rule, as follows: </w:t>
      </w:r>
    </w:p>
    <w:p w14:paraId="24864A2A" w14:textId="77777777" w:rsidR="000958D5" w:rsidRPr="000958D5" w:rsidRDefault="000958D5" w:rsidP="000958D5">
      <w:pPr>
        <w:pStyle w:val="Default"/>
        <w:spacing w:before="100" w:beforeAutospacing="1" w:after="100" w:afterAutospacing="1"/>
        <w:contextualSpacing/>
        <w:rPr>
          <w:rFonts w:asciiTheme="majorHAnsi" w:hAnsiTheme="majorHAnsi" w:cs="Times New Roman"/>
          <w:sz w:val="22"/>
          <w:szCs w:val="22"/>
        </w:rPr>
      </w:pPr>
    </w:p>
    <w:p w14:paraId="4ED7F82F" w14:textId="77777777" w:rsidR="000958D5" w:rsidRPr="000958D5" w:rsidRDefault="000958D5" w:rsidP="00A2502F">
      <w:pPr>
        <w:pStyle w:val="Default"/>
        <w:numPr>
          <w:ilvl w:val="0"/>
          <w:numId w:val="7"/>
        </w:numPr>
        <w:spacing w:before="100" w:beforeAutospacing="1" w:after="100" w:afterAutospacing="1"/>
        <w:contextualSpacing/>
        <w:rPr>
          <w:rFonts w:asciiTheme="majorHAnsi" w:hAnsiTheme="majorHAnsi" w:cs="Times New Roman"/>
          <w:sz w:val="22"/>
          <w:szCs w:val="22"/>
        </w:rPr>
      </w:pPr>
      <w:r w:rsidRPr="000958D5">
        <w:rPr>
          <w:rFonts w:asciiTheme="majorHAnsi" w:hAnsiTheme="majorHAnsi" w:cs="Times New Roman"/>
          <w:sz w:val="22"/>
          <w:szCs w:val="22"/>
        </w:rPr>
        <w:t>It should be clarified that the allowances in the NSPS/EG rules for closed landfill should apply to closed areas of active landfills. This is consistent with how controls are required by area under the 2- and 5-year waste age criteria prescribed in the NSPS rule.</w:t>
      </w:r>
    </w:p>
    <w:p w14:paraId="4E59157D" w14:textId="77777777" w:rsidR="000958D5" w:rsidRPr="000958D5" w:rsidRDefault="000958D5" w:rsidP="000958D5">
      <w:pPr>
        <w:pStyle w:val="Default"/>
        <w:spacing w:before="100" w:beforeAutospacing="1" w:after="100" w:afterAutospacing="1"/>
        <w:ind w:left="720"/>
        <w:contextualSpacing/>
        <w:rPr>
          <w:rFonts w:asciiTheme="majorHAnsi" w:hAnsiTheme="majorHAnsi" w:cs="Times New Roman"/>
          <w:sz w:val="22"/>
          <w:szCs w:val="22"/>
        </w:rPr>
      </w:pPr>
    </w:p>
    <w:p w14:paraId="4A9A4443" w14:textId="77777777" w:rsidR="000958D5" w:rsidRDefault="000958D5" w:rsidP="00A2502F">
      <w:pPr>
        <w:pStyle w:val="Default"/>
        <w:numPr>
          <w:ilvl w:val="0"/>
          <w:numId w:val="7"/>
        </w:numPr>
        <w:spacing w:before="100" w:beforeAutospacing="1" w:after="100" w:afterAutospacing="1"/>
        <w:contextualSpacing/>
        <w:rPr>
          <w:rFonts w:asciiTheme="majorHAnsi" w:hAnsiTheme="majorHAnsi" w:cs="Times New Roman"/>
          <w:sz w:val="22"/>
          <w:szCs w:val="22"/>
        </w:rPr>
      </w:pPr>
      <w:r w:rsidRPr="000958D5">
        <w:rPr>
          <w:rFonts w:asciiTheme="majorHAnsi" w:hAnsiTheme="majorHAnsi" w:cs="Times New Roman"/>
          <w:sz w:val="22"/>
          <w:szCs w:val="22"/>
        </w:rPr>
        <w:t xml:space="preserve">A landfill owner/operator should be able to remove NSPS/EG control requirements based on an operational period of 15-years from the initial well installation date for the affected landfill unit or area, not the date of NSPS or EG performance test. Time with a GCCS in operation under state/local regulatory requirements, directive, permits, etc., should be counted against a 15-year minimum on a per unit or area basis. </w:t>
      </w:r>
    </w:p>
    <w:p w14:paraId="200E82A3" w14:textId="77777777" w:rsidR="000958D5" w:rsidRDefault="000958D5" w:rsidP="000958D5">
      <w:pPr>
        <w:pStyle w:val="Default"/>
        <w:spacing w:before="100" w:beforeAutospacing="1" w:after="100" w:afterAutospacing="1"/>
        <w:contextualSpacing/>
        <w:rPr>
          <w:rFonts w:asciiTheme="majorHAnsi" w:hAnsiTheme="majorHAnsi" w:cs="Times New Roman"/>
          <w:sz w:val="22"/>
          <w:szCs w:val="22"/>
        </w:rPr>
      </w:pPr>
    </w:p>
    <w:p w14:paraId="0A25BEAE" w14:textId="77777777" w:rsidR="000958D5" w:rsidRDefault="000958D5" w:rsidP="00A2502F">
      <w:pPr>
        <w:pStyle w:val="Default"/>
        <w:numPr>
          <w:ilvl w:val="0"/>
          <w:numId w:val="7"/>
        </w:numPr>
        <w:spacing w:before="100" w:beforeAutospacing="1" w:after="100" w:afterAutospacing="1"/>
        <w:contextualSpacing/>
        <w:rPr>
          <w:rFonts w:asciiTheme="majorHAnsi" w:hAnsiTheme="majorHAnsi" w:cs="Times New Roman"/>
          <w:sz w:val="22"/>
          <w:szCs w:val="22"/>
        </w:rPr>
      </w:pPr>
      <w:r w:rsidRPr="000958D5">
        <w:rPr>
          <w:rFonts w:asciiTheme="majorHAnsi" w:hAnsiTheme="majorHAnsi" w:cs="Times New Roman"/>
          <w:sz w:val="22"/>
          <w:szCs w:val="22"/>
        </w:rPr>
        <w:t xml:space="preserve">The allowance for completion of annual SEM, instead of quarterly, should apply to closed areas of active landfills, not limited to landfills that are completely closed. </w:t>
      </w:r>
    </w:p>
    <w:p w14:paraId="295F7F21" w14:textId="77777777" w:rsidR="000958D5" w:rsidRDefault="000958D5" w:rsidP="000958D5">
      <w:pPr>
        <w:pStyle w:val="Default"/>
        <w:spacing w:before="100" w:beforeAutospacing="1" w:after="100" w:afterAutospacing="1"/>
        <w:contextualSpacing/>
        <w:rPr>
          <w:rFonts w:asciiTheme="majorHAnsi" w:hAnsiTheme="majorHAnsi" w:cs="Times New Roman"/>
          <w:sz w:val="22"/>
          <w:szCs w:val="22"/>
        </w:rPr>
      </w:pPr>
    </w:p>
    <w:p w14:paraId="538BAAF3" w14:textId="77777777" w:rsidR="000958D5" w:rsidRDefault="000958D5" w:rsidP="00A2502F">
      <w:pPr>
        <w:pStyle w:val="Default"/>
        <w:numPr>
          <w:ilvl w:val="0"/>
          <w:numId w:val="7"/>
        </w:numPr>
        <w:spacing w:before="100" w:beforeAutospacing="1" w:after="100" w:afterAutospacing="1"/>
        <w:contextualSpacing/>
        <w:rPr>
          <w:rFonts w:asciiTheme="majorHAnsi" w:hAnsiTheme="majorHAnsi" w:cs="Times New Roman"/>
          <w:sz w:val="22"/>
          <w:szCs w:val="22"/>
        </w:rPr>
      </w:pPr>
      <w:r w:rsidRPr="000958D5">
        <w:rPr>
          <w:rFonts w:asciiTheme="majorHAnsi" w:hAnsiTheme="majorHAnsi" w:cs="Times New Roman"/>
          <w:sz w:val="22"/>
          <w:szCs w:val="22"/>
        </w:rPr>
        <w:t xml:space="preserve">EPA, in its various determinations on the topic, has ruled that “late” (beyond 180 days of the Tier 1) Tier 2 analyses could be conducted, but not beyond the final compliance date under the NSPS (30 months from first exceeding the emissions threshold). The proposed rule is silent on this topic, and since Tier 2 is voluntary, we believe that Tier 2’s (or Tier 3’s and Tier 4’s as envisioned in </w:t>
      </w:r>
      <w:proofErr w:type="spellStart"/>
      <w:r w:rsidRPr="000958D5">
        <w:rPr>
          <w:rFonts w:asciiTheme="majorHAnsi" w:hAnsiTheme="majorHAnsi" w:cs="Times New Roman"/>
          <w:sz w:val="22"/>
          <w:szCs w:val="22"/>
        </w:rPr>
        <w:t>Cf</w:t>
      </w:r>
      <w:proofErr w:type="spellEnd"/>
      <w:r w:rsidRPr="000958D5">
        <w:rPr>
          <w:rFonts w:asciiTheme="majorHAnsi" w:hAnsiTheme="majorHAnsi" w:cs="Times New Roman"/>
          <w:sz w:val="22"/>
          <w:szCs w:val="22"/>
        </w:rPr>
        <w:t xml:space="preserve">/XXX) should be allowed to be conducted at any time to defer NSPS criteria, as long as NSPS final compliance dates are met. Therefore, whenever it is discovered that a landfill’s emissions are less than the emissions threshold, the GCCS requirement of the NSPS/EG should not apply regardless of when the Tier 2 (or Tier 3 or 4) is done. </w:t>
      </w:r>
    </w:p>
    <w:p w14:paraId="39CE7AF9" w14:textId="77777777" w:rsidR="000958D5" w:rsidRPr="000958D5" w:rsidRDefault="000958D5" w:rsidP="000958D5">
      <w:pPr>
        <w:pStyle w:val="Default"/>
        <w:spacing w:before="100" w:beforeAutospacing="1" w:after="100" w:afterAutospacing="1"/>
        <w:ind w:left="1080"/>
        <w:contextualSpacing/>
        <w:rPr>
          <w:rFonts w:asciiTheme="majorHAnsi" w:hAnsiTheme="majorHAnsi" w:cs="Times New Roman"/>
          <w:sz w:val="22"/>
          <w:szCs w:val="22"/>
        </w:rPr>
      </w:pPr>
    </w:p>
    <w:p w14:paraId="585EB161" w14:textId="77777777" w:rsidR="000958D5" w:rsidRDefault="000958D5" w:rsidP="00A2502F">
      <w:pPr>
        <w:pStyle w:val="Default"/>
        <w:numPr>
          <w:ilvl w:val="0"/>
          <w:numId w:val="7"/>
        </w:numPr>
        <w:spacing w:before="100" w:beforeAutospacing="1" w:after="100" w:afterAutospacing="1"/>
        <w:contextualSpacing/>
        <w:rPr>
          <w:rFonts w:asciiTheme="majorHAnsi" w:hAnsiTheme="majorHAnsi" w:cs="Times New Roman"/>
          <w:sz w:val="22"/>
          <w:szCs w:val="22"/>
        </w:rPr>
      </w:pPr>
      <w:r w:rsidRPr="000958D5">
        <w:rPr>
          <w:rFonts w:asciiTheme="majorHAnsi" w:hAnsiTheme="majorHAnsi" w:cs="Times New Roman"/>
          <w:sz w:val="22"/>
          <w:szCs w:val="22"/>
        </w:rPr>
        <w:t xml:space="preserve">For a closed MSW landfill, not co-located with other landfill units (active or closed), the closed MSW landfill should be able to remove NSPS control requirements once the site demonstrates that it emits less than the 50 Mg/year emissions threshold based on actual LFG flow and site-specific NMOC concentration in accordance with </w:t>
      </w:r>
      <w:r w:rsidRPr="000958D5">
        <w:rPr>
          <w:rFonts w:asciiTheme="majorHAnsi" w:hAnsiTheme="majorHAnsi" w:cs="Times New Roman"/>
          <w:i/>
          <w:iCs/>
          <w:sz w:val="22"/>
          <w:szCs w:val="22"/>
        </w:rPr>
        <w:t>§</w:t>
      </w:r>
      <w:r w:rsidRPr="000958D5">
        <w:rPr>
          <w:rFonts w:asciiTheme="majorHAnsi" w:hAnsiTheme="majorHAnsi" w:cs="Times New Roman"/>
          <w:sz w:val="22"/>
          <w:szCs w:val="22"/>
        </w:rPr>
        <w:t xml:space="preserve">60.764(b) regardless of the age of the GCCS or how long it has operated. </w:t>
      </w:r>
    </w:p>
    <w:p w14:paraId="0B70DC9A" w14:textId="77777777" w:rsidR="000958D5" w:rsidRPr="000958D5" w:rsidRDefault="000958D5" w:rsidP="000958D5">
      <w:pPr>
        <w:pStyle w:val="Default"/>
        <w:spacing w:before="100" w:beforeAutospacing="1" w:after="100" w:afterAutospacing="1"/>
        <w:contextualSpacing/>
        <w:rPr>
          <w:rFonts w:asciiTheme="majorHAnsi" w:hAnsiTheme="majorHAnsi" w:cs="Times New Roman"/>
          <w:sz w:val="22"/>
          <w:szCs w:val="22"/>
        </w:rPr>
      </w:pPr>
    </w:p>
    <w:p w14:paraId="5EE8BEDE" w14:textId="6654B6D2" w:rsidR="000958D5" w:rsidRPr="000958D5" w:rsidRDefault="000958D5" w:rsidP="00A2502F">
      <w:pPr>
        <w:pStyle w:val="Default"/>
        <w:numPr>
          <w:ilvl w:val="0"/>
          <w:numId w:val="7"/>
        </w:numPr>
        <w:spacing w:before="100" w:beforeAutospacing="1" w:after="100" w:afterAutospacing="1"/>
        <w:contextualSpacing/>
        <w:rPr>
          <w:rFonts w:asciiTheme="majorHAnsi" w:hAnsiTheme="majorHAnsi" w:cs="Times New Roman"/>
          <w:sz w:val="22"/>
          <w:szCs w:val="22"/>
        </w:rPr>
      </w:pPr>
      <w:r w:rsidRPr="000958D5">
        <w:rPr>
          <w:rFonts w:asciiTheme="majorHAnsi" w:hAnsiTheme="majorHAnsi" w:cs="Times New Roman"/>
          <w:sz w:val="22"/>
          <w:szCs w:val="22"/>
        </w:rPr>
        <w:t>It appears that EPA did not consider a change to the 1% criteria, which was discussed with EPA and industry in the past.</w:t>
      </w:r>
      <w:r w:rsidR="00D610B1">
        <w:rPr>
          <w:rFonts w:asciiTheme="majorHAnsi" w:hAnsiTheme="majorHAnsi" w:cs="Times New Roman"/>
          <w:sz w:val="22"/>
          <w:szCs w:val="22"/>
        </w:rPr>
        <w:t xml:space="preserve"> </w:t>
      </w:r>
      <w:r w:rsidRPr="000958D5">
        <w:rPr>
          <w:rFonts w:asciiTheme="majorHAnsi" w:hAnsiTheme="majorHAnsi" w:cs="Times New Roman"/>
          <w:sz w:val="22"/>
          <w:szCs w:val="22"/>
        </w:rPr>
        <w:t xml:space="preserve">We have re-attached previous comments made to EPA demonstrating how difficult it is to meet a 1% threshold, even when using actual </w:t>
      </w:r>
      <w:r w:rsidRPr="000958D5">
        <w:rPr>
          <w:rFonts w:asciiTheme="majorHAnsi" w:hAnsiTheme="majorHAnsi" w:cs="Times New Roman"/>
          <w:sz w:val="22"/>
          <w:szCs w:val="22"/>
        </w:rPr>
        <w:lastRenderedPageBreak/>
        <w:t>flow and NMOC data.</w:t>
      </w:r>
      <w:r w:rsidR="00D610B1">
        <w:rPr>
          <w:rFonts w:asciiTheme="majorHAnsi" w:hAnsiTheme="majorHAnsi" w:cs="Times New Roman"/>
          <w:sz w:val="22"/>
          <w:szCs w:val="22"/>
        </w:rPr>
        <w:t xml:space="preserve"> </w:t>
      </w:r>
      <w:r w:rsidRPr="000958D5">
        <w:rPr>
          <w:rFonts w:asciiTheme="majorHAnsi" w:hAnsiTheme="majorHAnsi" w:cs="Times New Roman"/>
          <w:sz w:val="22"/>
          <w:szCs w:val="22"/>
        </w:rPr>
        <w:t>We are hopeful that EPA will reconsider this threshold and establish one that can more reasonably be met.</w:t>
      </w:r>
      <w:r w:rsidR="00D610B1">
        <w:rPr>
          <w:rFonts w:asciiTheme="majorHAnsi" w:hAnsiTheme="majorHAnsi" w:cs="Times New Roman"/>
          <w:sz w:val="22"/>
          <w:szCs w:val="22"/>
        </w:rPr>
        <w:t xml:space="preserve"> </w:t>
      </w:r>
      <w:r w:rsidRPr="000958D5">
        <w:rPr>
          <w:rFonts w:asciiTheme="majorHAnsi" w:hAnsiTheme="majorHAnsi" w:cs="Times New Roman"/>
          <w:sz w:val="22"/>
          <w:szCs w:val="22"/>
        </w:rPr>
        <w:t>Past discussions with EPA revolved around a possible 5% NMOC criteria, which we believe is more reasonable</w:t>
      </w:r>
      <w:r w:rsidR="00D610B1">
        <w:rPr>
          <w:rFonts w:asciiTheme="majorHAnsi" w:hAnsiTheme="majorHAnsi" w:cs="Times New Roman"/>
          <w:sz w:val="22"/>
          <w:szCs w:val="22"/>
        </w:rPr>
        <w:t xml:space="preserve"> </w:t>
      </w:r>
    </w:p>
    <w:p w14:paraId="21EF2ED4" w14:textId="77777777" w:rsidR="000958D5" w:rsidRPr="000958D5" w:rsidRDefault="000958D5" w:rsidP="000958D5">
      <w:pPr>
        <w:pStyle w:val="Default"/>
        <w:spacing w:before="100" w:beforeAutospacing="1" w:after="100" w:afterAutospacing="1"/>
        <w:ind w:left="1080"/>
        <w:contextualSpacing/>
        <w:rPr>
          <w:rFonts w:asciiTheme="majorHAnsi" w:hAnsiTheme="majorHAnsi" w:cs="Times New Roman"/>
          <w:sz w:val="22"/>
          <w:szCs w:val="22"/>
        </w:rPr>
      </w:pPr>
    </w:p>
    <w:p w14:paraId="6FE44F3C" w14:textId="26780268" w:rsidR="000958D5" w:rsidRPr="00302096" w:rsidRDefault="000958D5" w:rsidP="00A2502F">
      <w:pPr>
        <w:pStyle w:val="Default"/>
        <w:numPr>
          <w:ilvl w:val="0"/>
          <w:numId w:val="7"/>
        </w:numPr>
        <w:spacing w:before="100" w:beforeAutospacing="1" w:after="100" w:afterAutospacing="1"/>
        <w:contextualSpacing/>
        <w:rPr>
          <w:rFonts w:asciiTheme="majorHAnsi" w:hAnsiTheme="majorHAnsi" w:cs="Times New Roman"/>
          <w:sz w:val="22"/>
          <w:szCs w:val="22"/>
        </w:rPr>
      </w:pPr>
      <w:r w:rsidRPr="000958D5">
        <w:rPr>
          <w:rFonts w:asciiTheme="majorHAnsi" w:hAnsiTheme="majorHAnsi" w:cs="Times New Roman"/>
          <w:sz w:val="22"/>
          <w:szCs w:val="22"/>
        </w:rPr>
        <w:t xml:space="preserve">The entire discussion about non-producing areas is based on the premise that they are </w:t>
      </w:r>
      <w:r w:rsidRPr="00302096">
        <w:rPr>
          <w:rFonts w:asciiTheme="majorHAnsi" w:hAnsiTheme="majorHAnsi" w:cs="Times New Roman"/>
          <w:sz w:val="22"/>
          <w:szCs w:val="22"/>
        </w:rPr>
        <w:t>closed and on the downward side of the gas generation curve.</w:t>
      </w:r>
      <w:r w:rsidR="00D610B1">
        <w:rPr>
          <w:rFonts w:asciiTheme="majorHAnsi" w:hAnsiTheme="majorHAnsi" w:cs="Times New Roman"/>
          <w:sz w:val="22"/>
          <w:szCs w:val="22"/>
        </w:rPr>
        <w:t xml:space="preserve"> </w:t>
      </w:r>
      <w:r w:rsidRPr="00302096">
        <w:rPr>
          <w:rFonts w:asciiTheme="majorHAnsi" w:hAnsiTheme="majorHAnsi" w:cs="Times New Roman"/>
          <w:sz w:val="22"/>
          <w:szCs w:val="22"/>
        </w:rPr>
        <w:t>However, there are active areas with low gas production that should be able to avail themselves of some of the above allowances.</w:t>
      </w:r>
      <w:r w:rsidR="00D610B1">
        <w:rPr>
          <w:rFonts w:asciiTheme="majorHAnsi" w:hAnsiTheme="majorHAnsi" w:cs="Times New Roman"/>
          <w:sz w:val="22"/>
          <w:szCs w:val="22"/>
        </w:rPr>
        <w:t xml:space="preserve"> </w:t>
      </w:r>
      <w:r w:rsidRPr="00302096">
        <w:rPr>
          <w:rFonts w:asciiTheme="majorHAnsi" w:hAnsiTheme="majorHAnsi" w:cs="Times New Roman"/>
          <w:sz w:val="22"/>
          <w:szCs w:val="22"/>
        </w:rPr>
        <w:t>These could include active areas of landfills in dry climates that recently reached the 5-year waste age criteria but where gas production is limited or active areas with mixed MSW and inert waste where the gas production is much less than typical MSW areas.</w:t>
      </w:r>
      <w:r w:rsidR="00D610B1">
        <w:rPr>
          <w:rFonts w:asciiTheme="majorHAnsi" w:hAnsiTheme="majorHAnsi" w:cs="Times New Roman"/>
          <w:sz w:val="22"/>
          <w:szCs w:val="22"/>
        </w:rPr>
        <w:t xml:space="preserve"> </w:t>
      </w:r>
      <w:r w:rsidRPr="00302096">
        <w:rPr>
          <w:rFonts w:asciiTheme="majorHAnsi" w:hAnsiTheme="majorHAnsi" w:cs="Times New Roman"/>
          <w:sz w:val="22"/>
          <w:szCs w:val="22"/>
        </w:rPr>
        <w:t xml:space="preserve">Since the keys are gas production and emissions, low gas production and emissions in these low producing active areas should be recognized with certain allowances available for closed areas. </w:t>
      </w:r>
    </w:p>
    <w:p w14:paraId="4A2362AE" w14:textId="0EEEBE9E" w:rsidR="00302096" w:rsidRPr="00302096" w:rsidRDefault="00302096" w:rsidP="00302096">
      <w:pPr>
        <w:pStyle w:val="Title"/>
        <w:spacing w:before="100" w:beforeAutospacing="1" w:after="100" w:afterAutospacing="1" w:line="240" w:lineRule="auto"/>
        <w:contextualSpacing/>
        <w:jc w:val="left"/>
        <w:rPr>
          <w:rFonts w:asciiTheme="majorHAnsi" w:hAnsiTheme="majorHAnsi"/>
          <w:b w:val="0"/>
          <w:i/>
          <w:sz w:val="22"/>
          <w:szCs w:val="22"/>
        </w:rPr>
      </w:pPr>
      <w:r>
        <w:rPr>
          <w:rFonts w:asciiTheme="majorHAnsi" w:hAnsiTheme="majorHAnsi"/>
          <w:b w:val="0"/>
          <w:i/>
          <w:sz w:val="22"/>
          <w:szCs w:val="22"/>
        </w:rPr>
        <w:t>Closed area d</w:t>
      </w:r>
      <w:r w:rsidRPr="00302096">
        <w:rPr>
          <w:rFonts w:asciiTheme="majorHAnsi" w:hAnsiTheme="majorHAnsi"/>
          <w:b w:val="0"/>
          <w:i/>
          <w:sz w:val="22"/>
          <w:szCs w:val="22"/>
        </w:rPr>
        <w:t>efinitions</w:t>
      </w:r>
    </w:p>
    <w:p w14:paraId="3EB99B23" w14:textId="74AA1857" w:rsidR="00235644" w:rsidRPr="00302096" w:rsidRDefault="00235644" w:rsidP="00235644">
      <w:pPr>
        <w:pStyle w:val="Default"/>
        <w:spacing w:before="100" w:beforeAutospacing="1" w:after="100" w:afterAutospacing="1"/>
        <w:contextualSpacing/>
        <w:rPr>
          <w:rFonts w:asciiTheme="majorHAnsi" w:eastAsia="Adobe Fan Heiti Std B" w:hAnsiTheme="majorHAnsi"/>
          <w:sz w:val="22"/>
          <w:szCs w:val="22"/>
        </w:rPr>
      </w:pPr>
      <w:r w:rsidRPr="00302096">
        <w:rPr>
          <w:rFonts w:asciiTheme="majorHAnsi" w:eastAsia="Adobe Fan Heiti Std B" w:hAnsiTheme="majorHAnsi"/>
          <w:sz w:val="22"/>
          <w:szCs w:val="22"/>
        </w:rPr>
        <w:t xml:space="preserve">We applaud the EPA’s acknowledgement that closed landfills should be categorized separately. </w:t>
      </w:r>
      <w:r w:rsidRPr="00302096">
        <w:rPr>
          <w:rFonts w:asciiTheme="majorHAnsi" w:eastAsia="Adobe Fan Heiti Std B" w:hAnsiTheme="majorHAnsi"/>
          <w:color w:val="auto"/>
          <w:sz w:val="22"/>
          <w:szCs w:val="22"/>
        </w:rPr>
        <w:t>We support the concept of this proposed subcategory for closed landfills. In addition, we support the concept of expanding the subcategory to include landfills that close within 13 months of the publication of the Emissions Guidelines. It is crit</w:t>
      </w:r>
      <w:r>
        <w:rPr>
          <w:rFonts w:asciiTheme="majorHAnsi" w:eastAsia="Adobe Fan Heiti Std B" w:hAnsiTheme="majorHAnsi"/>
          <w:color w:val="auto"/>
          <w:sz w:val="22"/>
          <w:szCs w:val="22"/>
        </w:rPr>
        <w:t>ic</w:t>
      </w:r>
      <w:r w:rsidRPr="00302096">
        <w:rPr>
          <w:rFonts w:asciiTheme="majorHAnsi" w:eastAsia="Adobe Fan Heiti Std B" w:hAnsiTheme="majorHAnsi"/>
          <w:color w:val="auto"/>
          <w:sz w:val="22"/>
          <w:szCs w:val="22"/>
        </w:rPr>
        <w:t>al that landfills, which are planning to close, have the necessary time to meet all of the criteria and file the required documentation to achieve the status of closed.</w:t>
      </w:r>
      <w:r w:rsidR="00D610B1">
        <w:rPr>
          <w:rFonts w:asciiTheme="majorHAnsi" w:eastAsia="Adobe Fan Heiti Std B" w:hAnsiTheme="majorHAnsi"/>
          <w:color w:val="auto"/>
          <w:sz w:val="22"/>
          <w:szCs w:val="22"/>
        </w:rPr>
        <w:t xml:space="preserve"> </w:t>
      </w:r>
      <w:r w:rsidRPr="00302096">
        <w:rPr>
          <w:rFonts w:asciiTheme="majorHAnsi" w:eastAsia="Adobe Fan Heiti Std B" w:hAnsiTheme="majorHAnsi"/>
          <w:sz w:val="22"/>
          <w:szCs w:val="22"/>
        </w:rPr>
        <w:t>For clarity, we are recommending changes to EPA’s proposed definition as follows:</w:t>
      </w:r>
    </w:p>
    <w:p w14:paraId="71815AD0" w14:textId="77777777" w:rsidR="00235644" w:rsidRPr="00302096" w:rsidRDefault="00235644" w:rsidP="00235644">
      <w:pPr>
        <w:pStyle w:val="Default"/>
        <w:spacing w:before="100" w:beforeAutospacing="1" w:after="100" w:afterAutospacing="1"/>
        <w:contextualSpacing/>
        <w:rPr>
          <w:rFonts w:asciiTheme="majorHAnsi" w:eastAsia="Adobe Fan Heiti Std B" w:hAnsiTheme="majorHAnsi"/>
          <w:color w:val="auto"/>
          <w:sz w:val="22"/>
          <w:szCs w:val="22"/>
        </w:rPr>
      </w:pPr>
    </w:p>
    <w:p w14:paraId="0A85DA3F" w14:textId="77777777" w:rsidR="00235644" w:rsidRPr="00235644" w:rsidRDefault="00235644" w:rsidP="00235644">
      <w:pPr>
        <w:pStyle w:val="Default"/>
        <w:spacing w:before="100" w:beforeAutospacing="1" w:after="100" w:afterAutospacing="1"/>
        <w:contextualSpacing/>
        <w:rPr>
          <w:rFonts w:asciiTheme="majorHAnsi" w:eastAsia="Adobe Fan Heiti Std B" w:hAnsiTheme="majorHAnsi"/>
          <w:color w:val="auto"/>
          <w:sz w:val="22"/>
          <w:szCs w:val="22"/>
          <w:highlight w:val="yellow"/>
        </w:rPr>
      </w:pPr>
      <w:r w:rsidRPr="00235644">
        <w:rPr>
          <w:rFonts w:asciiTheme="majorHAnsi" w:eastAsia="Adobe Fan Heiti Std B" w:hAnsiTheme="majorHAnsi"/>
          <w:color w:val="auto"/>
          <w:sz w:val="22"/>
          <w:szCs w:val="22"/>
          <w:highlight w:val="yellow"/>
          <w:u w:val="single"/>
        </w:rPr>
        <w:t>Closed landfill</w:t>
      </w:r>
      <w:r w:rsidRPr="00235644">
        <w:rPr>
          <w:rFonts w:asciiTheme="majorHAnsi" w:eastAsia="Adobe Fan Heiti Std B" w:hAnsiTheme="majorHAnsi"/>
          <w:color w:val="auto"/>
          <w:sz w:val="22"/>
          <w:szCs w:val="22"/>
          <w:highlight w:val="yellow"/>
        </w:rPr>
        <w:t xml:space="preserve"> means a landfill in which solid waste is no longer being placed, and in which no additional solid waste will be placed without first filing a notification to the agency. Once a notification has been filed, and additional solid waste is placed in the landfill, the landfill is no longer closed.</w:t>
      </w:r>
    </w:p>
    <w:p w14:paraId="4C125FF4" w14:textId="77777777" w:rsidR="00235644" w:rsidRPr="00235644" w:rsidRDefault="00235644" w:rsidP="00235644">
      <w:pPr>
        <w:pStyle w:val="Default"/>
        <w:spacing w:before="100" w:beforeAutospacing="1" w:after="100" w:afterAutospacing="1"/>
        <w:contextualSpacing/>
        <w:rPr>
          <w:rFonts w:asciiTheme="majorHAnsi" w:eastAsia="Adobe Fan Heiti Std B" w:hAnsiTheme="majorHAnsi"/>
          <w:color w:val="auto"/>
          <w:sz w:val="22"/>
          <w:szCs w:val="22"/>
          <w:highlight w:val="yellow"/>
        </w:rPr>
      </w:pPr>
    </w:p>
    <w:p w14:paraId="77F7EEE6" w14:textId="77777777" w:rsidR="00235644" w:rsidRPr="00235644" w:rsidRDefault="00235644" w:rsidP="00235644">
      <w:pPr>
        <w:pStyle w:val="Default"/>
        <w:spacing w:before="100" w:beforeAutospacing="1" w:after="100" w:afterAutospacing="1"/>
        <w:contextualSpacing/>
        <w:rPr>
          <w:rFonts w:asciiTheme="majorHAnsi" w:eastAsia="Adobe Fan Heiti Std B" w:hAnsiTheme="majorHAnsi"/>
          <w:color w:val="auto"/>
          <w:sz w:val="22"/>
          <w:szCs w:val="22"/>
          <w:highlight w:val="yellow"/>
        </w:rPr>
      </w:pPr>
      <w:r w:rsidRPr="00235644">
        <w:rPr>
          <w:rFonts w:asciiTheme="majorHAnsi" w:eastAsia="Adobe Fan Heiti Std B" w:hAnsiTheme="majorHAnsi"/>
          <w:color w:val="auto"/>
          <w:sz w:val="22"/>
          <w:szCs w:val="22"/>
          <w:highlight w:val="yellow"/>
          <w:u w:val="single"/>
        </w:rPr>
        <w:t>Closed landfill area</w:t>
      </w:r>
      <w:r w:rsidRPr="00235644">
        <w:rPr>
          <w:rFonts w:asciiTheme="majorHAnsi" w:eastAsia="Adobe Fan Heiti Std B" w:hAnsiTheme="majorHAnsi"/>
          <w:color w:val="auto"/>
          <w:sz w:val="22"/>
          <w:szCs w:val="22"/>
          <w:highlight w:val="yellow"/>
        </w:rPr>
        <w:t xml:space="preserve"> means an area of a landfill in which solid waste is no longer being placed, and in which no additional solid waste will be placed without first filing a notification to the agency. Once a notification has been filed, and additional solid waste is placed in that area of the landfill, the landfill area is no longer closed.</w:t>
      </w:r>
    </w:p>
    <w:p w14:paraId="7D94F6E5" w14:textId="77777777" w:rsidR="00235644" w:rsidRPr="00235644" w:rsidRDefault="00235644" w:rsidP="00235644">
      <w:pPr>
        <w:pStyle w:val="Default"/>
        <w:spacing w:before="100" w:beforeAutospacing="1" w:after="100" w:afterAutospacing="1"/>
        <w:contextualSpacing/>
        <w:rPr>
          <w:rFonts w:asciiTheme="majorHAnsi" w:eastAsia="Adobe Fan Heiti Std B" w:hAnsiTheme="majorHAnsi"/>
          <w:color w:val="auto"/>
          <w:sz w:val="22"/>
          <w:szCs w:val="22"/>
          <w:highlight w:val="yellow"/>
        </w:rPr>
      </w:pPr>
    </w:p>
    <w:p w14:paraId="56D0AD72" w14:textId="77777777" w:rsidR="00235644" w:rsidRDefault="00235644" w:rsidP="00235644">
      <w:pPr>
        <w:pStyle w:val="Default"/>
        <w:spacing w:before="100" w:beforeAutospacing="1" w:after="100" w:afterAutospacing="1"/>
        <w:contextualSpacing/>
        <w:rPr>
          <w:rFonts w:asciiTheme="majorHAnsi" w:eastAsia="Adobe Fan Heiti Std B" w:hAnsiTheme="majorHAnsi"/>
          <w:color w:val="auto"/>
          <w:sz w:val="22"/>
          <w:szCs w:val="22"/>
        </w:rPr>
      </w:pPr>
      <w:r w:rsidRPr="00235644">
        <w:rPr>
          <w:rFonts w:asciiTheme="majorHAnsi" w:eastAsia="Adobe Fan Heiti Std B" w:hAnsiTheme="majorHAnsi"/>
          <w:color w:val="auto"/>
          <w:sz w:val="22"/>
          <w:szCs w:val="22"/>
          <w:highlight w:val="yellow"/>
          <w:u w:val="single"/>
        </w:rPr>
        <w:t>Closed landfill subcategory</w:t>
      </w:r>
      <w:r w:rsidRPr="00235644">
        <w:rPr>
          <w:rFonts w:asciiTheme="majorHAnsi" w:eastAsia="Adobe Fan Heiti Std B" w:hAnsiTheme="majorHAnsi"/>
          <w:color w:val="auto"/>
          <w:sz w:val="22"/>
          <w:szCs w:val="22"/>
          <w:highlight w:val="yellow"/>
        </w:rPr>
        <w:t xml:space="preserve"> means a closed landfill that stopped accepting waste on or before 13 months after the publications of the final rule.</w:t>
      </w:r>
    </w:p>
    <w:p w14:paraId="2F10283F" w14:textId="77777777" w:rsidR="00E2301F" w:rsidRDefault="00E2301F" w:rsidP="00235644">
      <w:pPr>
        <w:pStyle w:val="Default"/>
        <w:spacing w:before="100" w:beforeAutospacing="1" w:after="100" w:afterAutospacing="1"/>
        <w:contextualSpacing/>
        <w:rPr>
          <w:rFonts w:asciiTheme="majorHAnsi" w:eastAsia="Adobe Fan Heiti Std B" w:hAnsiTheme="majorHAnsi"/>
          <w:color w:val="auto"/>
          <w:sz w:val="22"/>
          <w:szCs w:val="22"/>
        </w:rPr>
      </w:pPr>
    </w:p>
    <w:p w14:paraId="4A8D8E2B" w14:textId="66F10BB9" w:rsidR="00302096" w:rsidRPr="00302096" w:rsidRDefault="00302096" w:rsidP="00302096">
      <w:pPr>
        <w:spacing w:before="100" w:beforeAutospacing="1" w:after="100" w:afterAutospacing="1" w:line="240" w:lineRule="auto"/>
        <w:contextualSpacing/>
        <w:rPr>
          <w:rFonts w:asciiTheme="majorHAnsi" w:hAnsiTheme="majorHAnsi"/>
        </w:rPr>
      </w:pPr>
      <w:r w:rsidRPr="00302096">
        <w:rPr>
          <w:rFonts w:asciiTheme="majorHAnsi" w:hAnsiTheme="majorHAnsi"/>
        </w:rPr>
        <w:t>In the draft EG rule, EPA is requesting comment on how to define closed areas of open landfills.</w:t>
      </w:r>
      <w:r w:rsidR="00D610B1">
        <w:rPr>
          <w:rFonts w:asciiTheme="majorHAnsi" w:hAnsiTheme="majorHAnsi"/>
        </w:rPr>
        <w:t xml:space="preserve"> </w:t>
      </w:r>
      <w:r w:rsidRPr="00302096">
        <w:rPr>
          <w:rFonts w:asciiTheme="majorHAnsi" w:hAnsiTheme="majorHAnsi"/>
        </w:rPr>
        <w:t>The proposed rule would affect the treatment of closed areas in two ways:</w:t>
      </w:r>
    </w:p>
    <w:p w14:paraId="3393E31C" w14:textId="77777777" w:rsidR="00302096" w:rsidRPr="00302096" w:rsidRDefault="00302096" w:rsidP="00A2502F">
      <w:pPr>
        <w:pStyle w:val="ListParagraph"/>
        <w:numPr>
          <w:ilvl w:val="0"/>
          <w:numId w:val="9"/>
        </w:numPr>
        <w:spacing w:before="100" w:beforeAutospacing="1" w:after="100" w:afterAutospacing="1" w:line="240" w:lineRule="auto"/>
        <w:rPr>
          <w:rFonts w:asciiTheme="majorHAnsi" w:hAnsiTheme="majorHAnsi"/>
        </w:rPr>
      </w:pPr>
      <w:r w:rsidRPr="00302096">
        <w:rPr>
          <w:rFonts w:asciiTheme="majorHAnsi" w:hAnsiTheme="majorHAnsi"/>
        </w:rPr>
        <w:t>Proposing alternative criteria for capping/removing the GCCS in closed areas if the following conditions are met:</w:t>
      </w:r>
    </w:p>
    <w:p w14:paraId="4B7C7AB2" w14:textId="77777777" w:rsidR="00302096" w:rsidRPr="00302096" w:rsidRDefault="00302096" w:rsidP="00A2502F">
      <w:pPr>
        <w:pStyle w:val="ListParagraph"/>
        <w:numPr>
          <w:ilvl w:val="1"/>
          <w:numId w:val="9"/>
        </w:numPr>
        <w:spacing w:before="100" w:beforeAutospacing="1" w:after="100" w:afterAutospacing="1" w:line="240" w:lineRule="auto"/>
        <w:rPr>
          <w:rFonts w:asciiTheme="majorHAnsi" w:hAnsiTheme="majorHAnsi"/>
        </w:rPr>
      </w:pPr>
      <w:r w:rsidRPr="00302096">
        <w:rPr>
          <w:rFonts w:asciiTheme="majorHAnsi" w:hAnsiTheme="majorHAnsi"/>
        </w:rPr>
        <w:t>The landfill is closed or an area of an active landfill is closed.</w:t>
      </w:r>
    </w:p>
    <w:p w14:paraId="017BCA1F" w14:textId="77777777" w:rsidR="00302096" w:rsidRPr="00302096" w:rsidRDefault="00302096" w:rsidP="00A2502F">
      <w:pPr>
        <w:pStyle w:val="ListParagraph"/>
        <w:numPr>
          <w:ilvl w:val="1"/>
          <w:numId w:val="9"/>
        </w:numPr>
        <w:spacing w:before="100" w:beforeAutospacing="1" w:after="100" w:afterAutospacing="1" w:line="240" w:lineRule="auto"/>
        <w:rPr>
          <w:rFonts w:asciiTheme="majorHAnsi" w:hAnsiTheme="majorHAnsi"/>
        </w:rPr>
      </w:pPr>
      <w:r w:rsidRPr="00302096">
        <w:rPr>
          <w:rFonts w:asciiTheme="majorHAnsi" w:hAnsiTheme="majorHAnsi"/>
        </w:rPr>
        <w:t>The GCCS has operated for at least 15 years, or the owner/operator can demonstrate that the system will not be able to operate for 15 years due to declining gas flows.</w:t>
      </w:r>
    </w:p>
    <w:p w14:paraId="0505B75F" w14:textId="77777777" w:rsidR="00302096" w:rsidRPr="00302096" w:rsidRDefault="00302096" w:rsidP="00A2502F">
      <w:pPr>
        <w:pStyle w:val="ListParagraph"/>
        <w:numPr>
          <w:ilvl w:val="1"/>
          <w:numId w:val="9"/>
        </w:numPr>
        <w:spacing w:before="100" w:beforeAutospacing="1" w:after="100" w:afterAutospacing="1" w:line="240" w:lineRule="auto"/>
        <w:rPr>
          <w:rFonts w:asciiTheme="majorHAnsi" w:hAnsiTheme="majorHAnsi"/>
        </w:rPr>
      </w:pPr>
      <w:r w:rsidRPr="00302096">
        <w:rPr>
          <w:rFonts w:asciiTheme="majorHAnsi" w:hAnsiTheme="majorHAnsi"/>
        </w:rPr>
        <w:lastRenderedPageBreak/>
        <w:t>Four consecutive quarters of surface monitoring show no emissions of 500 ppm or greater.</w:t>
      </w:r>
    </w:p>
    <w:p w14:paraId="47585C27" w14:textId="77777777" w:rsidR="00302096" w:rsidRPr="00302096" w:rsidRDefault="00302096" w:rsidP="00A2502F">
      <w:pPr>
        <w:pStyle w:val="ListParagraph"/>
        <w:numPr>
          <w:ilvl w:val="0"/>
          <w:numId w:val="9"/>
        </w:numPr>
        <w:spacing w:before="100" w:beforeAutospacing="1" w:after="100" w:afterAutospacing="1" w:line="240" w:lineRule="auto"/>
        <w:rPr>
          <w:rFonts w:asciiTheme="majorHAnsi" w:hAnsiTheme="majorHAnsi"/>
        </w:rPr>
      </w:pPr>
      <w:r w:rsidRPr="00302096">
        <w:rPr>
          <w:rFonts w:asciiTheme="majorHAnsi" w:hAnsiTheme="majorHAnsi"/>
        </w:rPr>
        <w:t>Proposing that the actual flow rate of landfill gas from a “nonproductive physically separated (e.g., separately lined) closed areas” may be used to demonstrate that areas may be excluded from gas collection (i.e., NMOC emissions from the area are less than one percent of total NMOC emissions).</w:t>
      </w:r>
    </w:p>
    <w:p w14:paraId="23D422B1" w14:textId="77777777" w:rsidR="00302096" w:rsidRPr="00302096" w:rsidRDefault="00302096" w:rsidP="00302096">
      <w:pPr>
        <w:spacing w:before="100" w:beforeAutospacing="1" w:after="100" w:afterAutospacing="1" w:line="240" w:lineRule="auto"/>
        <w:contextualSpacing/>
        <w:rPr>
          <w:rFonts w:asciiTheme="majorHAnsi" w:hAnsiTheme="majorHAnsi"/>
        </w:rPr>
      </w:pPr>
      <w:r w:rsidRPr="00302096">
        <w:rPr>
          <w:rFonts w:asciiTheme="majorHAnsi" w:hAnsiTheme="majorHAnsi"/>
        </w:rPr>
        <w:t>In order to provide comment on these proposals, the various “closed area” scenarios should be addressed.</w:t>
      </w:r>
    </w:p>
    <w:p w14:paraId="1C43AC5B" w14:textId="77777777" w:rsidR="00302096" w:rsidRPr="00302096" w:rsidRDefault="00302096" w:rsidP="00A2502F">
      <w:pPr>
        <w:pStyle w:val="ListParagraph"/>
        <w:numPr>
          <w:ilvl w:val="0"/>
          <w:numId w:val="10"/>
        </w:numPr>
        <w:spacing w:before="100" w:beforeAutospacing="1" w:after="100" w:afterAutospacing="1" w:line="240" w:lineRule="auto"/>
        <w:rPr>
          <w:rFonts w:asciiTheme="majorHAnsi" w:hAnsiTheme="majorHAnsi"/>
          <w:i/>
        </w:rPr>
      </w:pPr>
      <w:r w:rsidRPr="00302096">
        <w:rPr>
          <w:rFonts w:asciiTheme="majorHAnsi" w:hAnsiTheme="majorHAnsi"/>
          <w:i/>
        </w:rPr>
        <w:t>Separately Permitted Facilities</w:t>
      </w:r>
    </w:p>
    <w:p w14:paraId="6B37E08B" w14:textId="1F7030B4" w:rsidR="00302096" w:rsidRPr="00302096" w:rsidRDefault="00302096" w:rsidP="00302096">
      <w:pPr>
        <w:spacing w:before="100" w:beforeAutospacing="1" w:after="100" w:afterAutospacing="1" w:line="240" w:lineRule="auto"/>
        <w:ind w:left="360"/>
        <w:contextualSpacing/>
        <w:rPr>
          <w:rFonts w:asciiTheme="majorHAnsi" w:hAnsiTheme="majorHAnsi"/>
        </w:rPr>
      </w:pPr>
      <w:r w:rsidRPr="00302096">
        <w:rPr>
          <w:rFonts w:asciiTheme="majorHAnsi" w:hAnsiTheme="majorHAnsi"/>
        </w:rPr>
        <w:t>This scenario is somewhat of an outlier as EPA’s “common control” interpretation has evolved.</w:t>
      </w:r>
      <w:r w:rsidR="00D610B1">
        <w:rPr>
          <w:rFonts w:asciiTheme="majorHAnsi" w:hAnsiTheme="majorHAnsi"/>
        </w:rPr>
        <w:t xml:space="preserve"> </w:t>
      </w:r>
      <w:r w:rsidRPr="00302096">
        <w:rPr>
          <w:rFonts w:asciiTheme="majorHAnsi" w:hAnsiTheme="majorHAnsi"/>
        </w:rPr>
        <w:t>GROWS/GROWS North/</w:t>
      </w:r>
      <w:proofErr w:type="spellStart"/>
      <w:r w:rsidRPr="00302096">
        <w:rPr>
          <w:rFonts w:asciiTheme="majorHAnsi" w:hAnsiTheme="majorHAnsi"/>
        </w:rPr>
        <w:t>Tullytown</w:t>
      </w:r>
      <w:proofErr w:type="spellEnd"/>
      <w:r w:rsidRPr="00302096">
        <w:rPr>
          <w:rFonts w:asciiTheme="majorHAnsi" w:hAnsiTheme="majorHAnsi"/>
        </w:rPr>
        <w:t xml:space="preserve"> (PA) is an unusual case – the landfills are in close proximity, but comprise separate hills.</w:t>
      </w:r>
      <w:r w:rsidR="00D610B1">
        <w:rPr>
          <w:rFonts w:asciiTheme="majorHAnsi" w:hAnsiTheme="majorHAnsi"/>
        </w:rPr>
        <w:t xml:space="preserve"> </w:t>
      </w:r>
      <w:r w:rsidRPr="00302096">
        <w:rPr>
          <w:rFonts w:asciiTheme="majorHAnsi" w:hAnsiTheme="majorHAnsi"/>
        </w:rPr>
        <w:t>Each is issued a separate air permit, and a separate GCCS is installed at each.</w:t>
      </w:r>
      <w:r w:rsidR="00D610B1">
        <w:rPr>
          <w:rFonts w:asciiTheme="majorHAnsi" w:hAnsiTheme="majorHAnsi"/>
        </w:rPr>
        <w:t xml:space="preserve"> </w:t>
      </w:r>
      <w:r w:rsidRPr="00302096">
        <w:rPr>
          <w:rFonts w:asciiTheme="majorHAnsi" w:hAnsiTheme="majorHAnsi"/>
        </w:rPr>
        <w:t>For this scenario, the process for removal of the GCCS from each facility would seem to be straightforward:</w:t>
      </w:r>
      <w:r w:rsidR="00D610B1">
        <w:rPr>
          <w:rFonts w:asciiTheme="majorHAnsi" w:hAnsiTheme="majorHAnsi"/>
        </w:rPr>
        <w:t xml:space="preserve"> </w:t>
      </w:r>
      <w:r w:rsidRPr="00302096">
        <w:rPr>
          <w:rFonts w:asciiTheme="majorHAnsi" w:hAnsiTheme="majorHAnsi"/>
        </w:rPr>
        <w:t xml:space="preserve">as long as the landfill is closed; the system has been operating for 15 </w:t>
      </w:r>
      <w:proofErr w:type="gramStart"/>
      <w:r w:rsidRPr="00302096">
        <w:rPr>
          <w:rFonts w:asciiTheme="majorHAnsi" w:hAnsiTheme="majorHAnsi"/>
        </w:rPr>
        <w:t>years(</w:t>
      </w:r>
      <w:proofErr w:type="gramEnd"/>
      <w:r w:rsidRPr="00302096">
        <w:rPr>
          <w:rFonts w:asciiTheme="majorHAnsi" w:hAnsiTheme="majorHAnsi"/>
        </w:rPr>
        <w:t xml:space="preserve">or demonstrated to be unable to operate for 15 years); and </w:t>
      </w:r>
      <w:r w:rsidRPr="00302096">
        <w:rPr>
          <w:rFonts w:asciiTheme="majorHAnsi" w:hAnsiTheme="majorHAnsi"/>
          <w:u w:val="single"/>
        </w:rPr>
        <w:t>EITHER</w:t>
      </w:r>
      <w:r w:rsidRPr="00302096">
        <w:rPr>
          <w:rFonts w:asciiTheme="majorHAnsi" w:hAnsiTheme="majorHAnsi"/>
        </w:rPr>
        <w:t xml:space="preserve"> of the following scenarios occurs:</w:t>
      </w:r>
    </w:p>
    <w:p w14:paraId="59AE2B42" w14:textId="77777777" w:rsidR="00302096" w:rsidRPr="00302096" w:rsidRDefault="00302096" w:rsidP="00A2502F">
      <w:pPr>
        <w:pStyle w:val="ListParagraph"/>
        <w:numPr>
          <w:ilvl w:val="0"/>
          <w:numId w:val="11"/>
        </w:numPr>
        <w:spacing w:before="100" w:beforeAutospacing="1" w:after="100" w:afterAutospacing="1" w:line="240" w:lineRule="auto"/>
        <w:ind w:left="1080"/>
        <w:rPr>
          <w:rFonts w:asciiTheme="majorHAnsi" w:hAnsiTheme="majorHAnsi"/>
        </w:rPr>
      </w:pPr>
      <w:r w:rsidRPr="00302096">
        <w:rPr>
          <w:rFonts w:asciiTheme="majorHAnsi" w:hAnsiTheme="majorHAnsi"/>
        </w:rPr>
        <w:t xml:space="preserve">Four consecutive quarters of surface monitoring with no exceedances &gt;500 ppm detected; </w:t>
      </w:r>
      <w:r w:rsidRPr="00302096">
        <w:rPr>
          <w:rFonts w:asciiTheme="majorHAnsi" w:hAnsiTheme="majorHAnsi"/>
          <w:u w:val="single"/>
        </w:rPr>
        <w:t>OR</w:t>
      </w:r>
    </w:p>
    <w:p w14:paraId="09BE5913" w14:textId="77777777" w:rsidR="00302096" w:rsidRPr="00302096" w:rsidRDefault="00302096" w:rsidP="00A2502F">
      <w:pPr>
        <w:pStyle w:val="ListParagraph"/>
        <w:numPr>
          <w:ilvl w:val="0"/>
          <w:numId w:val="11"/>
        </w:numPr>
        <w:spacing w:before="100" w:beforeAutospacing="1" w:after="100" w:afterAutospacing="1" w:line="240" w:lineRule="auto"/>
        <w:ind w:left="1080"/>
        <w:rPr>
          <w:rFonts w:asciiTheme="majorHAnsi" w:hAnsiTheme="majorHAnsi"/>
        </w:rPr>
      </w:pPr>
      <w:r w:rsidRPr="00302096">
        <w:rPr>
          <w:rFonts w:asciiTheme="majorHAnsi" w:hAnsiTheme="majorHAnsi"/>
        </w:rPr>
        <w:t>NMOC emission rates are calculated to be less than 50 Mg or 34 Mg, depending on applicability.</w:t>
      </w:r>
    </w:p>
    <w:p w14:paraId="666BD610" w14:textId="31150642" w:rsidR="00302096" w:rsidRP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r w:rsidRPr="00302096">
        <w:rPr>
          <w:rFonts w:asciiTheme="majorHAnsi" w:hAnsiTheme="majorHAnsi"/>
        </w:rPr>
        <w:t>Allowing the use of surface monitoring in lieu of NMOC testing does provide additional flexibility and incentive to optimize methane collection.</w:t>
      </w:r>
      <w:r w:rsidR="00D610B1">
        <w:rPr>
          <w:rFonts w:asciiTheme="majorHAnsi" w:hAnsiTheme="majorHAnsi"/>
        </w:rPr>
        <w:t xml:space="preserve"> </w:t>
      </w:r>
      <w:r w:rsidRPr="00302096">
        <w:rPr>
          <w:rFonts w:asciiTheme="majorHAnsi" w:hAnsiTheme="majorHAnsi"/>
        </w:rPr>
        <w:t>The 15 year date remains somewhat arbitrary, and demonstrating that the system is unable to operate for 15 years would require additional reliance on modeling rather than actual data.</w:t>
      </w:r>
    </w:p>
    <w:p w14:paraId="52000B70" w14:textId="77777777" w:rsidR="00302096" w:rsidRPr="00302096" w:rsidRDefault="00302096" w:rsidP="00A2502F">
      <w:pPr>
        <w:pStyle w:val="ListParagraph"/>
        <w:numPr>
          <w:ilvl w:val="0"/>
          <w:numId w:val="10"/>
        </w:numPr>
        <w:spacing w:before="100" w:beforeAutospacing="1" w:after="100" w:afterAutospacing="1" w:line="240" w:lineRule="auto"/>
        <w:rPr>
          <w:rFonts w:asciiTheme="majorHAnsi" w:hAnsiTheme="majorHAnsi"/>
          <w:i/>
        </w:rPr>
      </w:pPr>
      <w:r w:rsidRPr="00302096">
        <w:rPr>
          <w:rFonts w:asciiTheme="majorHAnsi" w:hAnsiTheme="majorHAnsi"/>
          <w:i/>
        </w:rPr>
        <w:t>“Common Control” Facilities</w:t>
      </w:r>
    </w:p>
    <w:p w14:paraId="66C3A98B" w14:textId="08916D3B" w:rsidR="00302096" w:rsidRP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r w:rsidRPr="00302096">
        <w:rPr>
          <w:rFonts w:asciiTheme="majorHAnsi" w:hAnsiTheme="majorHAnsi"/>
        </w:rPr>
        <w:t>This is the more common scenario for landfills that are separately permitted by the solid waste permitting agency, but are aggregated into a single air permit under “common control”.</w:t>
      </w:r>
      <w:r w:rsidR="00D610B1">
        <w:rPr>
          <w:rFonts w:asciiTheme="majorHAnsi" w:hAnsiTheme="majorHAnsi"/>
        </w:rPr>
        <w:t xml:space="preserve"> </w:t>
      </w:r>
      <w:r w:rsidRPr="00302096">
        <w:rPr>
          <w:rFonts w:asciiTheme="majorHAnsi" w:hAnsiTheme="majorHAnsi"/>
        </w:rPr>
        <w:t>Orchard Ridge RDF (WI) is one such facility.</w:t>
      </w:r>
      <w:r w:rsidR="00D610B1">
        <w:rPr>
          <w:rFonts w:asciiTheme="majorHAnsi" w:hAnsiTheme="majorHAnsi"/>
        </w:rPr>
        <w:t xml:space="preserve"> </w:t>
      </w:r>
      <w:r w:rsidRPr="00302096">
        <w:rPr>
          <w:rFonts w:asciiTheme="majorHAnsi" w:hAnsiTheme="majorHAnsi"/>
        </w:rPr>
        <w:t>The air permit for the facility includes the following landfills:</w:t>
      </w:r>
    </w:p>
    <w:p w14:paraId="7B4C1BE0" w14:textId="77777777" w:rsidR="00302096" w:rsidRPr="00302096" w:rsidRDefault="00302096" w:rsidP="00A2502F">
      <w:pPr>
        <w:pStyle w:val="ListParagraph"/>
        <w:numPr>
          <w:ilvl w:val="0"/>
          <w:numId w:val="11"/>
        </w:numPr>
        <w:spacing w:before="100" w:beforeAutospacing="1" w:after="100" w:afterAutospacing="1" w:line="240" w:lineRule="auto"/>
        <w:ind w:left="1080"/>
        <w:rPr>
          <w:rFonts w:asciiTheme="majorHAnsi" w:hAnsiTheme="majorHAnsi"/>
        </w:rPr>
      </w:pPr>
      <w:r w:rsidRPr="00302096">
        <w:rPr>
          <w:rFonts w:asciiTheme="majorHAnsi" w:hAnsiTheme="majorHAnsi"/>
        </w:rPr>
        <w:t>Boundary Road Landfill – began accepting waste in 1959, closed 1971.</w:t>
      </w:r>
    </w:p>
    <w:p w14:paraId="31D64D2C" w14:textId="77777777" w:rsidR="00302096" w:rsidRPr="00302096" w:rsidRDefault="00302096" w:rsidP="00A2502F">
      <w:pPr>
        <w:pStyle w:val="ListParagraph"/>
        <w:numPr>
          <w:ilvl w:val="0"/>
          <w:numId w:val="11"/>
        </w:numPr>
        <w:spacing w:before="100" w:beforeAutospacing="1" w:after="100" w:afterAutospacing="1" w:line="240" w:lineRule="auto"/>
        <w:ind w:left="1080"/>
        <w:rPr>
          <w:rFonts w:asciiTheme="majorHAnsi" w:hAnsiTheme="majorHAnsi"/>
        </w:rPr>
      </w:pPr>
      <w:r w:rsidRPr="00302096">
        <w:rPr>
          <w:rFonts w:asciiTheme="majorHAnsi" w:hAnsiTheme="majorHAnsi"/>
        </w:rPr>
        <w:t>Omega Hills Landfill – began accepting waste in 1960’s, closed 1971.</w:t>
      </w:r>
    </w:p>
    <w:p w14:paraId="055B60F0" w14:textId="77777777" w:rsidR="00302096" w:rsidRPr="00302096" w:rsidRDefault="00302096" w:rsidP="00A2502F">
      <w:pPr>
        <w:pStyle w:val="ListParagraph"/>
        <w:numPr>
          <w:ilvl w:val="0"/>
          <w:numId w:val="11"/>
        </w:numPr>
        <w:spacing w:before="100" w:beforeAutospacing="1" w:after="100" w:afterAutospacing="1" w:line="240" w:lineRule="auto"/>
        <w:ind w:left="1080"/>
        <w:rPr>
          <w:rFonts w:asciiTheme="majorHAnsi" w:hAnsiTheme="majorHAnsi"/>
        </w:rPr>
      </w:pPr>
      <w:r w:rsidRPr="00302096">
        <w:rPr>
          <w:rFonts w:asciiTheme="majorHAnsi" w:hAnsiTheme="majorHAnsi"/>
        </w:rPr>
        <w:t>Parkview RDF – began accepting waste 1989, closed 1995.</w:t>
      </w:r>
    </w:p>
    <w:p w14:paraId="1DA28366" w14:textId="77777777" w:rsidR="00302096" w:rsidRPr="00302096" w:rsidRDefault="00302096" w:rsidP="00A2502F">
      <w:pPr>
        <w:pStyle w:val="ListParagraph"/>
        <w:numPr>
          <w:ilvl w:val="0"/>
          <w:numId w:val="11"/>
        </w:numPr>
        <w:spacing w:before="100" w:beforeAutospacing="1" w:after="100" w:afterAutospacing="1" w:line="240" w:lineRule="auto"/>
        <w:ind w:left="1080"/>
        <w:rPr>
          <w:rFonts w:asciiTheme="majorHAnsi" w:hAnsiTheme="majorHAnsi"/>
        </w:rPr>
      </w:pPr>
      <w:r w:rsidRPr="00302096">
        <w:rPr>
          <w:rFonts w:asciiTheme="majorHAnsi" w:hAnsiTheme="majorHAnsi"/>
        </w:rPr>
        <w:t>Orchard Ridge RDF – began accepting waste in 1994, remains open.</w:t>
      </w:r>
    </w:p>
    <w:p w14:paraId="7E9799F9" w14:textId="0DE1A1EF" w:rsidR="00302096" w:rsidRP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r w:rsidRPr="00302096">
        <w:rPr>
          <w:rFonts w:asciiTheme="majorHAnsi" w:hAnsiTheme="majorHAnsi"/>
        </w:rPr>
        <w:t>A separate flare is used at Boundary Road Landfill.</w:t>
      </w:r>
      <w:r w:rsidR="00D610B1">
        <w:rPr>
          <w:rFonts w:asciiTheme="majorHAnsi" w:hAnsiTheme="majorHAnsi"/>
        </w:rPr>
        <w:t xml:space="preserve"> </w:t>
      </w:r>
      <w:r w:rsidRPr="00302096">
        <w:rPr>
          <w:rFonts w:asciiTheme="majorHAnsi" w:hAnsiTheme="majorHAnsi"/>
        </w:rPr>
        <w:t>Gas from Omega Hills, Parkview, and Orchard Ridge is routed to a WMRE turbine facility, with a flare backup.</w:t>
      </w:r>
    </w:p>
    <w:p w14:paraId="18FACEF5" w14:textId="004EC74A" w:rsid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r w:rsidRPr="00302096">
        <w:rPr>
          <w:rFonts w:asciiTheme="majorHAnsi" w:hAnsiTheme="majorHAnsi"/>
        </w:rPr>
        <w:t>Since the various landfills are separately lined and a gas collection system is installed on each, the closed landfills can be evaluated separately for removal from NSPS.</w:t>
      </w:r>
      <w:r w:rsidR="00D610B1">
        <w:rPr>
          <w:rFonts w:asciiTheme="majorHAnsi" w:hAnsiTheme="majorHAnsi"/>
        </w:rPr>
        <w:t xml:space="preserve"> </w:t>
      </w:r>
      <w:r w:rsidRPr="00302096">
        <w:rPr>
          <w:rFonts w:asciiTheme="majorHAnsi" w:hAnsiTheme="majorHAnsi"/>
        </w:rPr>
        <w:t xml:space="preserve">The SEM option will be </w:t>
      </w:r>
      <w:r w:rsidRPr="00302096">
        <w:rPr>
          <w:rFonts w:asciiTheme="majorHAnsi" w:hAnsiTheme="majorHAnsi"/>
        </w:rPr>
        <w:lastRenderedPageBreak/>
        <w:t>beneficial in this case – historically, excluding the old closed landfills under the 1% criteria has proven difficult.</w:t>
      </w:r>
      <w:r w:rsidR="00D610B1">
        <w:rPr>
          <w:rFonts w:asciiTheme="majorHAnsi" w:hAnsiTheme="majorHAnsi"/>
        </w:rPr>
        <w:t xml:space="preserve"> </w:t>
      </w:r>
    </w:p>
    <w:p w14:paraId="78136AB1" w14:textId="77777777" w:rsidR="00302096" w:rsidRP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p>
    <w:p w14:paraId="68E25D40" w14:textId="316C2B19" w:rsid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r w:rsidRPr="00302096">
        <w:rPr>
          <w:rFonts w:asciiTheme="majorHAnsi" w:hAnsiTheme="majorHAnsi"/>
        </w:rPr>
        <w:t>This scenario does illustrate the difficulties in separately-permitted landfills (under solid waste) versus air classification in permitting and NSPS compliance.</w:t>
      </w:r>
      <w:r w:rsidR="00D610B1">
        <w:rPr>
          <w:rFonts w:asciiTheme="majorHAnsi" w:hAnsiTheme="majorHAnsi"/>
        </w:rPr>
        <w:t xml:space="preserve"> </w:t>
      </w:r>
      <w:r w:rsidRPr="00302096">
        <w:rPr>
          <w:rFonts w:asciiTheme="majorHAnsi" w:hAnsiTheme="majorHAnsi"/>
        </w:rPr>
        <w:t>As written, Boundary Road, Omega Hills, and Parkview landfills would not be eligible for classification in the “closed landfill subcategory” and would thus be subject to the 34 Mg/</w:t>
      </w:r>
      <w:proofErr w:type="spellStart"/>
      <w:r w:rsidRPr="00302096">
        <w:rPr>
          <w:rFonts w:asciiTheme="majorHAnsi" w:hAnsiTheme="majorHAnsi"/>
        </w:rPr>
        <w:t>yr</w:t>
      </w:r>
      <w:proofErr w:type="spellEnd"/>
      <w:r w:rsidRPr="00302096">
        <w:rPr>
          <w:rFonts w:asciiTheme="majorHAnsi" w:hAnsiTheme="majorHAnsi"/>
        </w:rPr>
        <w:t xml:space="preserve"> NMOC threshold, not the 50 Mg/yr.</w:t>
      </w:r>
      <w:r w:rsidR="00D610B1">
        <w:rPr>
          <w:rFonts w:asciiTheme="majorHAnsi" w:hAnsiTheme="majorHAnsi"/>
        </w:rPr>
        <w:t xml:space="preserve"> </w:t>
      </w:r>
      <w:r w:rsidRPr="00302096">
        <w:rPr>
          <w:rFonts w:asciiTheme="majorHAnsi" w:hAnsiTheme="majorHAnsi"/>
        </w:rPr>
        <w:t>SEM does provide an alternative to removal for these sites, and we should wholeheartedly support that option.</w:t>
      </w:r>
    </w:p>
    <w:p w14:paraId="1BF10A74" w14:textId="77777777" w:rsidR="00302096" w:rsidRP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p>
    <w:p w14:paraId="4F204EB2" w14:textId="1D5A47A5" w:rsid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r w:rsidRPr="00302096">
        <w:rPr>
          <w:rFonts w:asciiTheme="majorHAnsi" w:hAnsiTheme="majorHAnsi"/>
        </w:rPr>
        <w:t>The 15-year timeframe remains arbitrary, especially for these closed landfills whose system was installed well ahead of NSPS, but whose 15-year clock does not start until the NSPS performance test date.</w:t>
      </w:r>
      <w:r w:rsidR="00D610B1">
        <w:rPr>
          <w:rFonts w:asciiTheme="majorHAnsi" w:hAnsiTheme="majorHAnsi"/>
        </w:rPr>
        <w:t xml:space="preserve"> </w:t>
      </w:r>
      <w:r w:rsidRPr="00302096">
        <w:rPr>
          <w:rFonts w:asciiTheme="majorHAnsi" w:hAnsiTheme="majorHAnsi"/>
        </w:rPr>
        <w:t>The ambiguous requirement that the operator “must demonstrate that the GCCS will be unable to operate for 15 years due to declining gas flows” is still problematic.</w:t>
      </w:r>
      <w:r w:rsidR="00D610B1">
        <w:rPr>
          <w:rFonts w:asciiTheme="majorHAnsi" w:hAnsiTheme="majorHAnsi"/>
        </w:rPr>
        <w:t xml:space="preserve"> </w:t>
      </w:r>
      <w:r w:rsidRPr="00302096">
        <w:rPr>
          <w:rFonts w:asciiTheme="majorHAnsi" w:hAnsiTheme="majorHAnsi"/>
        </w:rPr>
        <w:t>Gas from sites like Omega Hills and Parkview is routed to a common plant along with gas from the active Orchard Ridge, so these sites are not necessarily required to sustain a control device on their own.</w:t>
      </w:r>
      <w:r w:rsidR="00D610B1">
        <w:rPr>
          <w:rFonts w:asciiTheme="majorHAnsi" w:hAnsiTheme="majorHAnsi"/>
        </w:rPr>
        <w:t xml:space="preserve"> </w:t>
      </w:r>
      <w:r w:rsidRPr="00302096">
        <w:rPr>
          <w:rFonts w:asciiTheme="majorHAnsi" w:hAnsiTheme="majorHAnsi"/>
        </w:rPr>
        <w:t>Even if they did, what does “unable to operate” mean?</w:t>
      </w:r>
      <w:r w:rsidR="00D610B1">
        <w:rPr>
          <w:rFonts w:asciiTheme="majorHAnsi" w:hAnsiTheme="majorHAnsi"/>
        </w:rPr>
        <w:t xml:space="preserve"> </w:t>
      </w:r>
      <w:r w:rsidRPr="00302096">
        <w:rPr>
          <w:rFonts w:asciiTheme="majorHAnsi" w:hAnsiTheme="majorHAnsi"/>
        </w:rPr>
        <w:t>Collected flow below the minimum capacity of the control device?</w:t>
      </w:r>
      <w:r w:rsidR="00D610B1">
        <w:rPr>
          <w:rFonts w:asciiTheme="majorHAnsi" w:hAnsiTheme="majorHAnsi"/>
        </w:rPr>
        <w:t xml:space="preserve"> </w:t>
      </w:r>
      <w:r w:rsidRPr="00302096">
        <w:rPr>
          <w:rFonts w:asciiTheme="majorHAnsi" w:hAnsiTheme="majorHAnsi"/>
        </w:rPr>
        <w:t>Sites that have planned ahead during post-closure and installed smaller flares would be punished under this interpretation.</w:t>
      </w:r>
      <w:r w:rsidR="00D610B1">
        <w:rPr>
          <w:rFonts w:asciiTheme="majorHAnsi" w:hAnsiTheme="majorHAnsi"/>
        </w:rPr>
        <w:t xml:space="preserve"> </w:t>
      </w:r>
    </w:p>
    <w:p w14:paraId="092ACB40" w14:textId="77777777" w:rsidR="00302096" w:rsidRPr="00302096" w:rsidRDefault="00302096" w:rsidP="00302096">
      <w:pPr>
        <w:pStyle w:val="Header"/>
        <w:tabs>
          <w:tab w:val="clear" w:pos="4680"/>
          <w:tab w:val="clear" w:pos="9360"/>
        </w:tabs>
        <w:spacing w:before="100" w:beforeAutospacing="1" w:after="100" w:afterAutospacing="1"/>
        <w:ind w:left="720"/>
        <w:contextualSpacing/>
        <w:rPr>
          <w:rFonts w:asciiTheme="majorHAnsi" w:hAnsiTheme="majorHAnsi"/>
        </w:rPr>
      </w:pPr>
    </w:p>
    <w:p w14:paraId="2577D277" w14:textId="752DD564" w:rsidR="00302096" w:rsidRP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r w:rsidRPr="00302096">
        <w:rPr>
          <w:rFonts w:asciiTheme="majorHAnsi" w:hAnsiTheme="majorHAnsi"/>
        </w:rPr>
        <w:t>We need clarification on what “unable to operate” means for these scenarios.</w:t>
      </w:r>
      <w:r w:rsidR="00D610B1">
        <w:rPr>
          <w:rFonts w:asciiTheme="majorHAnsi" w:hAnsiTheme="majorHAnsi"/>
        </w:rPr>
        <w:t xml:space="preserve"> </w:t>
      </w:r>
      <w:r w:rsidRPr="00302096">
        <w:rPr>
          <w:rFonts w:asciiTheme="majorHAnsi" w:hAnsiTheme="majorHAnsi"/>
        </w:rPr>
        <w:t xml:space="preserve">Establishment of a minimum gas flow threshold (e.g., collected LFG less than XX </w:t>
      </w:r>
      <w:proofErr w:type="spellStart"/>
      <w:r w:rsidRPr="00302096">
        <w:rPr>
          <w:rFonts w:asciiTheme="majorHAnsi" w:hAnsiTheme="majorHAnsi"/>
        </w:rPr>
        <w:t>scfm</w:t>
      </w:r>
      <w:proofErr w:type="spellEnd"/>
      <w:r w:rsidRPr="00302096">
        <w:rPr>
          <w:rFonts w:asciiTheme="majorHAnsi" w:hAnsiTheme="majorHAnsi"/>
        </w:rPr>
        <w:t xml:space="preserve"> per acre) would allow additional flexibility in these scenarios.</w:t>
      </w:r>
      <w:r w:rsidR="00D610B1">
        <w:rPr>
          <w:rFonts w:asciiTheme="majorHAnsi" w:hAnsiTheme="majorHAnsi"/>
        </w:rPr>
        <w:t xml:space="preserve"> </w:t>
      </w:r>
      <w:r w:rsidRPr="00302096">
        <w:rPr>
          <w:rFonts w:asciiTheme="majorHAnsi" w:hAnsiTheme="majorHAnsi"/>
        </w:rPr>
        <w:t>This would dovetail with EPA’s desire to use actual gas flows to exclude areas from collection.</w:t>
      </w:r>
    </w:p>
    <w:p w14:paraId="00D1E3DE" w14:textId="77777777" w:rsidR="00302096" w:rsidRPr="00302096" w:rsidRDefault="00302096" w:rsidP="00A2502F">
      <w:pPr>
        <w:pStyle w:val="ListParagraph"/>
        <w:numPr>
          <w:ilvl w:val="0"/>
          <w:numId w:val="10"/>
        </w:numPr>
        <w:spacing w:before="100" w:beforeAutospacing="1" w:after="100" w:afterAutospacing="1" w:line="240" w:lineRule="auto"/>
        <w:rPr>
          <w:rFonts w:asciiTheme="majorHAnsi" w:hAnsiTheme="majorHAnsi"/>
          <w:i/>
        </w:rPr>
      </w:pPr>
      <w:r w:rsidRPr="00302096">
        <w:rPr>
          <w:rFonts w:asciiTheme="majorHAnsi" w:hAnsiTheme="majorHAnsi"/>
          <w:i/>
        </w:rPr>
        <w:t xml:space="preserve">Closed </w:t>
      </w:r>
      <w:proofErr w:type="spellStart"/>
      <w:r w:rsidRPr="00302096">
        <w:rPr>
          <w:rFonts w:asciiTheme="majorHAnsi" w:hAnsiTheme="majorHAnsi"/>
          <w:i/>
        </w:rPr>
        <w:t>Monofill</w:t>
      </w:r>
      <w:proofErr w:type="spellEnd"/>
    </w:p>
    <w:p w14:paraId="0F1F7DD0" w14:textId="5C91C805" w:rsidR="00302096" w:rsidRP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r w:rsidRPr="00302096">
        <w:rPr>
          <w:rFonts w:asciiTheme="majorHAnsi" w:hAnsiTheme="majorHAnsi"/>
        </w:rPr>
        <w:t>This should be the most straightforward of the closure scenarios.</w:t>
      </w:r>
      <w:r w:rsidR="00D610B1">
        <w:rPr>
          <w:rFonts w:asciiTheme="majorHAnsi" w:hAnsiTheme="majorHAnsi"/>
        </w:rPr>
        <w:t xml:space="preserve"> </w:t>
      </w:r>
      <w:r w:rsidRPr="00302096">
        <w:rPr>
          <w:rFonts w:asciiTheme="majorHAnsi" w:hAnsiTheme="majorHAnsi"/>
        </w:rPr>
        <w:t xml:space="preserve">A </w:t>
      </w:r>
      <w:proofErr w:type="spellStart"/>
      <w:r w:rsidRPr="00302096">
        <w:rPr>
          <w:rFonts w:asciiTheme="majorHAnsi" w:hAnsiTheme="majorHAnsi"/>
        </w:rPr>
        <w:t>monofill</w:t>
      </w:r>
      <w:proofErr w:type="spellEnd"/>
      <w:r w:rsidRPr="00302096">
        <w:rPr>
          <w:rFonts w:asciiTheme="majorHAnsi" w:hAnsiTheme="majorHAnsi"/>
        </w:rPr>
        <w:t xml:space="preserve"> containing ash, drywall, or other non-degradable waste would continue to be excluded from collection as allowed under the rule (records documenting the nature, age, and amount of material would still need to be available upon request to the Administrator).</w:t>
      </w:r>
      <w:r w:rsidR="00D610B1">
        <w:rPr>
          <w:rFonts w:asciiTheme="majorHAnsi" w:hAnsiTheme="majorHAnsi"/>
        </w:rPr>
        <w:t xml:space="preserve"> </w:t>
      </w:r>
      <w:r w:rsidRPr="00302096">
        <w:rPr>
          <w:rFonts w:asciiTheme="majorHAnsi" w:hAnsiTheme="majorHAnsi"/>
        </w:rPr>
        <w:t>Any gas collection in this area (e.g., odor control) would not be subject to NSPS/EG requirements from the start, and no separate demonstration for removal of the collection system in this area would be required.</w:t>
      </w:r>
    </w:p>
    <w:p w14:paraId="462A56F3" w14:textId="77777777" w:rsidR="00302096" w:rsidRPr="00302096" w:rsidRDefault="00302096" w:rsidP="00A2502F">
      <w:pPr>
        <w:pStyle w:val="ListParagraph"/>
        <w:numPr>
          <w:ilvl w:val="0"/>
          <w:numId w:val="10"/>
        </w:numPr>
        <w:spacing w:before="100" w:beforeAutospacing="1" w:after="100" w:afterAutospacing="1" w:line="240" w:lineRule="auto"/>
        <w:rPr>
          <w:rFonts w:asciiTheme="majorHAnsi" w:hAnsiTheme="majorHAnsi"/>
          <w:i/>
        </w:rPr>
      </w:pPr>
      <w:r w:rsidRPr="00302096">
        <w:rPr>
          <w:rFonts w:asciiTheme="majorHAnsi" w:hAnsiTheme="majorHAnsi"/>
          <w:i/>
        </w:rPr>
        <w:t>Closed Areas at Active Landfill</w:t>
      </w:r>
    </w:p>
    <w:p w14:paraId="61568B12" w14:textId="6C599A85" w:rsid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r w:rsidRPr="00302096">
        <w:rPr>
          <w:rFonts w:asciiTheme="majorHAnsi" w:hAnsiTheme="majorHAnsi"/>
        </w:rPr>
        <w:t>This will be the most common scenario for “closed areas”.</w:t>
      </w:r>
      <w:r w:rsidR="00D610B1">
        <w:rPr>
          <w:rFonts w:asciiTheme="majorHAnsi" w:hAnsiTheme="majorHAnsi"/>
        </w:rPr>
        <w:t xml:space="preserve"> </w:t>
      </w:r>
      <w:r w:rsidRPr="00302096">
        <w:rPr>
          <w:rFonts w:asciiTheme="majorHAnsi" w:hAnsiTheme="majorHAnsi"/>
        </w:rPr>
        <w:t>Sections of the landfill are incrementally closed as operations progress.</w:t>
      </w:r>
      <w:r w:rsidR="00D610B1">
        <w:rPr>
          <w:rFonts w:asciiTheme="majorHAnsi" w:hAnsiTheme="majorHAnsi"/>
        </w:rPr>
        <w:t xml:space="preserve"> </w:t>
      </w:r>
      <w:r w:rsidRPr="00302096">
        <w:rPr>
          <w:rFonts w:asciiTheme="majorHAnsi" w:hAnsiTheme="majorHAnsi"/>
        </w:rPr>
        <w:t>In most cases, incremental closure is based more on capital allocations than timing.</w:t>
      </w:r>
      <w:r w:rsidR="00D610B1">
        <w:rPr>
          <w:rFonts w:asciiTheme="majorHAnsi" w:hAnsiTheme="majorHAnsi"/>
        </w:rPr>
        <w:t xml:space="preserve"> </w:t>
      </w:r>
      <w:r w:rsidRPr="00302096">
        <w:rPr>
          <w:rFonts w:asciiTheme="majorHAnsi" w:hAnsiTheme="majorHAnsi"/>
        </w:rPr>
        <w:t>As areas of the landfill reach final grade, the approved cap (composite or soil) is installed in that area.</w:t>
      </w:r>
      <w:r w:rsidR="00D610B1">
        <w:rPr>
          <w:rFonts w:asciiTheme="majorHAnsi" w:hAnsiTheme="majorHAnsi"/>
        </w:rPr>
        <w:t xml:space="preserve"> </w:t>
      </w:r>
      <w:r w:rsidRPr="00302096">
        <w:rPr>
          <w:rFonts w:asciiTheme="majorHAnsi" w:hAnsiTheme="majorHAnsi"/>
        </w:rPr>
        <w:t>Closure is typically delayed after reaching final grade to allow for waste settlement.</w:t>
      </w:r>
      <w:r w:rsidR="00D610B1">
        <w:rPr>
          <w:rFonts w:asciiTheme="majorHAnsi" w:hAnsiTheme="majorHAnsi"/>
        </w:rPr>
        <w:t xml:space="preserve"> </w:t>
      </w:r>
      <w:r w:rsidRPr="00302096">
        <w:rPr>
          <w:rFonts w:asciiTheme="majorHAnsi" w:hAnsiTheme="majorHAnsi"/>
        </w:rPr>
        <w:t>This serves two purposes: additional airspace may be utilized after settlement; and settlement after capping is lessened, thus reducing drainage problems in post-closure.</w:t>
      </w:r>
      <w:r w:rsidR="00D610B1">
        <w:rPr>
          <w:rFonts w:asciiTheme="majorHAnsi" w:hAnsiTheme="majorHAnsi"/>
        </w:rPr>
        <w:t xml:space="preserve"> </w:t>
      </w:r>
    </w:p>
    <w:p w14:paraId="0DF44970" w14:textId="77777777" w:rsidR="00302096" w:rsidRDefault="00302096" w:rsidP="00302096">
      <w:pPr>
        <w:pStyle w:val="Header"/>
        <w:tabs>
          <w:tab w:val="clear" w:pos="4680"/>
          <w:tab w:val="clear" w:pos="9360"/>
        </w:tabs>
        <w:spacing w:before="100" w:beforeAutospacing="1" w:after="100" w:afterAutospacing="1"/>
        <w:contextualSpacing/>
        <w:rPr>
          <w:rFonts w:asciiTheme="majorHAnsi" w:hAnsiTheme="majorHAnsi"/>
        </w:rPr>
      </w:pPr>
    </w:p>
    <w:p w14:paraId="41BC8749" w14:textId="2ECB4093" w:rsidR="00E2301F" w:rsidRPr="00E2301F" w:rsidRDefault="00E2301F" w:rsidP="00302096">
      <w:pPr>
        <w:pStyle w:val="Header"/>
        <w:tabs>
          <w:tab w:val="clear" w:pos="4680"/>
          <w:tab w:val="clear" w:pos="9360"/>
        </w:tabs>
        <w:spacing w:before="100" w:beforeAutospacing="1" w:after="100" w:afterAutospacing="1"/>
        <w:contextualSpacing/>
        <w:rPr>
          <w:rFonts w:asciiTheme="majorHAnsi" w:hAnsiTheme="majorHAnsi"/>
          <w:i/>
        </w:rPr>
      </w:pPr>
      <w:r w:rsidRPr="00E2301F">
        <w:rPr>
          <w:rFonts w:asciiTheme="majorHAnsi" w:hAnsiTheme="majorHAnsi"/>
          <w:i/>
          <w:highlight w:val="yellow"/>
        </w:rPr>
        <w:t>Subtitle D reference</w:t>
      </w:r>
      <w:r>
        <w:rPr>
          <w:rFonts w:asciiTheme="majorHAnsi" w:hAnsiTheme="majorHAnsi"/>
          <w:i/>
        </w:rPr>
        <w:t xml:space="preserve"> – not all NSPS landfills closed under Sub D &amp; letter of closure should be good enough</w:t>
      </w:r>
      <w:bookmarkStart w:id="0" w:name="_GoBack"/>
      <w:bookmarkEnd w:id="0"/>
    </w:p>
    <w:p w14:paraId="789EC851" w14:textId="77777777" w:rsidR="00E2301F" w:rsidRPr="00302096" w:rsidRDefault="00E2301F" w:rsidP="00302096">
      <w:pPr>
        <w:pStyle w:val="Header"/>
        <w:tabs>
          <w:tab w:val="clear" w:pos="4680"/>
          <w:tab w:val="clear" w:pos="9360"/>
        </w:tabs>
        <w:spacing w:before="100" w:beforeAutospacing="1" w:after="100" w:afterAutospacing="1"/>
        <w:contextualSpacing/>
        <w:rPr>
          <w:rFonts w:asciiTheme="majorHAnsi" w:hAnsiTheme="majorHAnsi"/>
        </w:rPr>
      </w:pPr>
    </w:p>
    <w:p w14:paraId="720AE72C" w14:textId="52867669" w:rsid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r w:rsidRPr="00302096">
        <w:rPr>
          <w:rFonts w:asciiTheme="majorHAnsi" w:hAnsiTheme="majorHAnsi"/>
        </w:rPr>
        <w:lastRenderedPageBreak/>
        <w:t>The final cap is a closure step under the solid waste rules (intermediate cover is not), and states require certification of the cap and the closed area.</w:t>
      </w:r>
      <w:r w:rsidR="00D610B1">
        <w:rPr>
          <w:rFonts w:asciiTheme="majorHAnsi" w:hAnsiTheme="majorHAnsi"/>
        </w:rPr>
        <w:t xml:space="preserve"> </w:t>
      </w:r>
      <w:r w:rsidRPr="00302096">
        <w:rPr>
          <w:rFonts w:asciiTheme="majorHAnsi" w:hAnsiTheme="majorHAnsi"/>
        </w:rPr>
        <w:t>This includes a survey of the area that is being certified closed, so the acreage is well-defined.</w:t>
      </w:r>
      <w:r w:rsidR="00D610B1">
        <w:rPr>
          <w:rFonts w:asciiTheme="majorHAnsi" w:hAnsiTheme="majorHAnsi"/>
        </w:rPr>
        <w:t xml:space="preserve"> </w:t>
      </w:r>
      <w:r w:rsidRPr="00302096">
        <w:rPr>
          <w:rFonts w:asciiTheme="majorHAnsi" w:hAnsiTheme="majorHAnsi"/>
        </w:rPr>
        <w:t>For this reason, and for consistency, it may be best to tie the definition of “closed area” to the solid waste rules.</w:t>
      </w:r>
      <w:r w:rsidR="00D610B1">
        <w:rPr>
          <w:rFonts w:asciiTheme="majorHAnsi" w:hAnsiTheme="majorHAnsi"/>
        </w:rPr>
        <w:t xml:space="preserve"> </w:t>
      </w:r>
      <w:r w:rsidRPr="00302096">
        <w:rPr>
          <w:rFonts w:asciiTheme="majorHAnsi" w:hAnsiTheme="majorHAnsi"/>
        </w:rPr>
        <w:t xml:space="preserve">40 CFR 258.60(h) requires the following for landfill closure: </w:t>
      </w:r>
    </w:p>
    <w:p w14:paraId="48304D61" w14:textId="77777777" w:rsidR="00302096" w:rsidRDefault="00302096" w:rsidP="00302096">
      <w:pPr>
        <w:pStyle w:val="Header"/>
        <w:tabs>
          <w:tab w:val="clear" w:pos="4680"/>
          <w:tab w:val="clear" w:pos="9360"/>
        </w:tabs>
        <w:spacing w:before="100" w:beforeAutospacing="1" w:after="100" w:afterAutospacing="1"/>
        <w:ind w:left="360"/>
        <w:contextualSpacing/>
        <w:rPr>
          <w:rFonts w:asciiTheme="majorHAnsi" w:hAnsiTheme="majorHAnsi"/>
        </w:rPr>
      </w:pPr>
    </w:p>
    <w:p w14:paraId="4512BA4C" w14:textId="77777777" w:rsidR="00302096" w:rsidRDefault="00302096" w:rsidP="00302096">
      <w:pPr>
        <w:pStyle w:val="Header"/>
        <w:tabs>
          <w:tab w:val="clear" w:pos="4680"/>
          <w:tab w:val="clear" w:pos="9360"/>
        </w:tabs>
        <w:spacing w:before="100" w:beforeAutospacing="1" w:after="100" w:afterAutospacing="1"/>
        <w:ind w:left="720"/>
        <w:contextualSpacing/>
        <w:rPr>
          <w:rFonts w:asciiTheme="majorHAnsi" w:hAnsiTheme="majorHAnsi"/>
          <w:i/>
        </w:rPr>
      </w:pPr>
      <w:r w:rsidRPr="00302096">
        <w:rPr>
          <w:rFonts w:asciiTheme="majorHAnsi" w:hAnsiTheme="majorHAnsi"/>
          <w:i/>
        </w:rPr>
        <w:t>Following closure of each MSWLF unit, the owner or operator must notify the State Director that a certification, signed by an independent registered professional engineer or approved by Director of an approved State, verifying that closure has been completed in accordance with the closure plan, has been placed in the operating record.</w:t>
      </w:r>
    </w:p>
    <w:p w14:paraId="265C43F4" w14:textId="77777777" w:rsidR="00302096" w:rsidRDefault="00302096" w:rsidP="00302096">
      <w:pPr>
        <w:pStyle w:val="Header"/>
        <w:tabs>
          <w:tab w:val="clear" w:pos="4680"/>
          <w:tab w:val="clear" w:pos="9360"/>
        </w:tabs>
        <w:spacing w:before="100" w:beforeAutospacing="1" w:after="100" w:afterAutospacing="1"/>
        <w:contextualSpacing/>
        <w:rPr>
          <w:rFonts w:asciiTheme="majorHAnsi" w:hAnsiTheme="majorHAnsi"/>
          <w:i/>
        </w:rPr>
      </w:pPr>
    </w:p>
    <w:p w14:paraId="7A81DB5C" w14:textId="3852E791" w:rsidR="00302096" w:rsidRDefault="00302096" w:rsidP="00E46450">
      <w:pPr>
        <w:pStyle w:val="Header"/>
        <w:tabs>
          <w:tab w:val="clear" w:pos="4680"/>
          <w:tab w:val="clear" w:pos="9360"/>
        </w:tabs>
        <w:spacing w:before="100" w:beforeAutospacing="1" w:after="100" w:afterAutospacing="1"/>
        <w:ind w:left="360"/>
        <w:contextualSpacing/>
        <w:rPr>
          <w:rFonts w:asciiTheme="majorHAnsi" w:hAnsiTheme="majorHAnsi"/>
        </w:rPr>
      </w:pPr>
      <w:r w:rsidRPr="00302096">
        <w:rPr>
          <w:rFonts w:asciiTheme="majorHAnsi" w:hAnsiTheme="majorHAnsi"/>
        </w:rPr>
        <w:t>Cross-referencing Part 258 could be problematic, since I’m not certain that this rule is the basis for closure requirements in each state’s solid waste rules.</w:t>
      </w:r>
      <w:r w:rsidR="00D610B1">
        <w:rPr>
          <w:rFonts w:asciiTheme="majorHAnsi" w:hAnsiTheme="majorHAnsi"/>
        </w:rPr>
        <w:t xml:space="preserve"> </w:t>
      </w:r>
      <w:r w:rsidRPr="00302096">
        <w:rPr>
          <w:rFonts w:asciiTheme="majorHAnsi" w:hAnsiTheme="majorHAnsi"/>
        </w:rPr>
        <w:t>Would defining “Closed area” as “</w:t>
      </w:r>
      <w:r w:rsidRPr="00302096">
        <w:rPr>
          <w:rFonts w:asciiTheme="majorHAnsi" w:hAnsiTheme="majorHAnsi"/>
          <w:i/>
        </w:rPr>
        <w:t xml:space="preserve">a landfill area in which solid waste is no longer being </w:t>
      </w:r>
      <w:proofErr w:type="gramStart"/>
      <w:r w:rsidRPr="00302096">
        <w:rPr>
          <w:rFonts w:asciiTheme="majorHAnsi" w:hAnsiTheme="majorHAnsi"/>
          <w:i/>
        </w:rPr>
        <w:t>placed,</w:t>
      </w:r>
      <w:proofErr w:type="gramEnd"/>
      <w:r w:rsidRPr="00302096">
        <w:rPr>
          <w:rFonts w:asciiTheme="majorHAnsi" w:hAnsiTheme="majorHAnsi"/>
          <w:i/>
        </w:rPr>
        <w:t xml:space="preserve"> and in which no additional wastes will be placed without first obtaining a modification from the Administrator</w:t>
      </w:r>
      <w:r w:rsidRPr="00302096">
        <w:rPr>
          <w:rFonts w:asciiTheme="majorHAnsi" w:hAnsiTheme="majorHAnsi"/>
        </w:rPr>
        <w:t>” be inclusive of both air and solid waste agencies?</w:t>
      </w:r>
      <w:r w:rsidR="00D610B1">
        <w:rPr>
          <w:rFonts w:asciiTheme="majorHAnsi" w:hAnsiTheme="majorHAnsi"/>
        </w:rPr>
        <w:t xml:space="preserve"> </w:t>
      </w:r>
      <w:r w:rsidRPr="00302096">
        <w:rPr>
          <w:rFonts w:asciiTheme="majorHAnsi" w:hAnsiTheme="majorHAnsi"/>
        </w:rPr>
        <w:t>“Un-closing” an area (i.e., removing certified cap) requires more than a notification on the solid waste level, since the site’s closure and post-closure funding requirements would require adjustment.</w:t>
      </w:r>
      <w:r w:rsidR="00D610B1">
        <w:rPr>
          <w:rFonts w:asciiTheme="majorHAnsi" w:hAnsiTheme="majorHAnsi"/>
        </w:rPr>
        <w:t xml:space="preserve"> </w:t>
      </w:r>
      <w:r w:rsidRPr="00302096">
        <w:rPr>
          <w:rFonts w:asciiTheme="majorHAnsi" w:hAnsiTheme="majorHAnsi"/>
        </w:rPr>
        <w:t>Maintaining different records of closed areas for purposes of air and solid waste would be challenging, to say the least.</w:t>
      </w:r>
    </w:p>
    <w:p w14:paraId="54C08DED" w14:textId="77777777" w:rsidR="00440EDC" w:rsidRDefault="00440EDC" w:rsidP="00302096">
      <w:pPr>
        <w:pStyle w:val="Header"/>
        <w:tabs>
          <w:tab w:val="clear" w:pos="4680"/>
          <w:tab w:val="clear" w:pos="9360"/>
        </w:tabs>
        <w:spacing w:before="100" w:beforeAutospacing="1" w:after="100" w:afterAutospacing="1"/>
        <w:ind w:left="360"/>
        <w:contextualSpacing/>
        <w:rPr>
          <w:rFonts w:asciiTheme="majorHAnsi" w:hAnsiTheme="majorHAnsi"/>
        </w:rPr>
      </w:pPr>
    </w:p>
    <w:p w14:paraId="08E3ADA1" w14:textId="77777777" w:rsidR="006F2E61" w:rsidRPr="0056401A" w:rsidRDefault="006F2E61" w:rsidP="001936E2">
      <w:pPr>
        <w:spacing w:after="0" w:line="240" w:lineRule="auto"/>
        <w:ind w:left="360"/>
        <w:contextualSpacing/>
        <w:rPr>
          <w:rFonts w:ascii="Cambria" w:hAnsi="Cambria" w:cs="Arial"/>
          <w:i/>
          <w:iCs/>
          <w:vanish/>
        </w:rPr>
      </w:pPr>
    </w:p>
    <w:p w14:paraId="21889D88" w14:textId="77777777" w:rsidR="00EE26F1" w:rsidRDefault="00EE26F1" w:rsidP="001936E2">
      <w:pPr>
        <w:pStyle w:val="Default"/>
        <w:contextualSpacing/>
        <w:rPr>
          <w:rFonts w:ascii="Cambria" w:hAnsi="Cambria"/>
          <w:b/>
          <w:sz w:val="22"/>
          <w:szCs w:val="22"/>
        </w:rPr>
      </w:pPr>
      <w:r w:rsidRPr="0056401A">
        <w:rPr>
          <w:rFonts w:ascii="Cambria" w:hAnsi="Cambria"/>
          <w:b/>
          <w:sz w:val="22"/>
          <w:szCs w:val="22"/>
        </w:rPr>
        <w:t xml:space="preserve">Design </w:t>
      </w:r>
      <w:r w:rsidR="00E37666" w:rsidRPr="0056401A">
        <w:rPr>
          <w:rFonts w:ascii="Cambria" w:hAnsi="Cambria"/>
          <w:b/>
          <w:sz w:val="22"/>
          <w:szCs w:val="22"/>
        </w:rPr>
        <w:t>P</w:t>
      </w:r>
      <w:r w:rsidRPr="0056401A">
        <w:rPr>
          <w:rFonts w:ascii="Cambria" w:hAnsi="Cambria"/>
          <w:b/>
          <w:sz w:val="22"/>
          <w:szCs w:val="22"/>
        </w:rPr>
        <w:t>lan</w:t>
      </w:r>
      <w:r w:rsidR="00BF058B" w:rsidRPr="0056401A">
        <w:rPr>
          <w:rFonts w:ascii="Cambria" w:hAnsi="Cambria"/>
          <w:b/>
          <w:sz w:val="22"/>
          <w:szCs w:val="22"/>
        </w:rPr>
        <w:t xml:space="preserve"> </w:t>
      </w:r>
      <w:r w:rsidR="00E37666" w:rsidRPr="0056401A">
        <w:rPr>
          <w:rFonts w:ascii="Cambria" w:hAnsi="Cambria"/>
          <w:b/>
          <w:sz w:val="22"/>
          <w:szCs w:val="22"/>
        </w:rPr>
        <w:t>A</w:t>
      </w:r>
      <w:r w:rsidR="00BF058B" w:rsidRPr="0056401A">
        <w:rPr>
          <w:rFonts w:ascii="Cambria" w:hAnsi="Cambria"/>
          <w:b/>
          <w:sz w:val="22"/>
          <w:szCs w:val="22"/>
        </w:rPr>
        <w:t>pproval</w:t>
      </w:r>
      <w:r w:rsidRPr="0056401A">
        <w:rPr>
          <w:rFonts w:ascii="Cambria" w:hAnsi="Cambria"/>
          <w:b/>
          <w:sz w:val="22"/>
          <w:szCs w:val="22"/>
        </w:rPr>
        <w:t>s</w:t>
      </w:r>
    </w:p>
    <w:p w14:paraId="4C8DC752" w14:textId="77777777" w:rsidR="00D31E40" w:rsidRDefault="00D31E40" w:rsidP="001936E2">
      <w:pPr>
        <w:pStyle w:val="Default"/>
        <w:contextualSpacing/>
        <w:rPr>
          <w:rFonts w:ascii="Cambria" w:hAnsi="Cambria"/>
          <w:b/>
          <w:sz w:val="22"/>
          <w:szCs w:val="22"/>
        </w:rPr>
      </w:pPr>
    </w:p>
    <w:p w14:paraId="34768055" w14:textId="77777777" w:rsidR="00CB61D5" w:rsidRPr="001936E2" w:rsidRDefault="00CC23C6" w:rsidP="001936E2">
      <w:pPr>
        <w:spacing w:after="0" w:line="240" w:lineRule="auto"/>
        <w:contextualSpacing/>
        <w:rPr>
          <w:rFonts w:ascii="Cambria" w:hAnsi="Cambria" w:cs="Arial"/>
          <w:bCs/>
        </w:rPr>
      </w:pPr>
      <w:r w:rsidRPr="0056401A">
        <w:rPr>
          <w:rFonts w:ascii="Cambria" w:hAnsi="Cambria" w:cs="Arial"/>
          <w:bCs/>
        </w:rPr>
        <w:t xml:space="preserve">In 2006, </w:t>
      </w:r>
      <w:r w:rsidR="000D3952" w:rsidRPr="0056401A">
        <w:rPr>
          <w:rFonts w:ascii="Cambria" w:hAnsi="Cambria" w:cs="Arial"/>
          <w:bCs/>
        </w:rPr>
        <w:t>EPA</w:t>
      </w:r>
      <w:r w:rsidRPr="0056401A">
        <w:rPr>
          <w:rFonts w:ascii="Cambria" w:hAnsi="Cambria" w:cs="Arial"/>
          <w:bCs/>
        </w:rPr>
        <w:t xml:space="preserve"> proposed </w:t>
      </w:r>
      <w:r w:rsidR="00EE26F1" w:rsidRPr="0056401A">
        <w:rPr>
          <w:rFonts w:ascii="Cambria" w:hAnsi="Cambria" w:cs="Arial"/>
          <w:bCs/>
        </w:rPr>
        <w:t xml:space="preserve">addressing </w:t>
      </w:r>
      <w:r w:rsidRPr="0056401A">
        <w:rPr>
          <w:rFonts w:ascii="Cambria" w:hAnsi="Cambria" w:cs="Arial"/>
          <w:bCs/>
        </w:rPr>
        <w:t xml:space="preserve">an on-going </w:t>
      </w:r>
      <w:r w:rsidR="00EE26F1" w:rsidRPr="0056401A">
        <w:rPr>
          <w:rFonts w:ascii="Cambria" w:hAnsi="Cambria" w:cs="Arial"/>
          <w:bCs/>
        </w:rPr>
        <w:t xml:space="preserve">issue </w:t>
      </w:r>
      <w:r w:rsidRPr="0056401A">
        <w:rPr>
          <w:rFonts w:ascii="Cambria" w:hAnsi="Cambria" w:cs="Arial"/>
          <w:bCs/>
        </w:rPr>
        <w:t>related to</w:t>
      </w:r>
      <w:r w:rsidR="00EE26F1" w:rsidRPr="0056401A">
        <w:rPr>
          <w:rFonts w:ascii="Cambria" w:hAnsi="Cambria" w:cs="Arial"/>
          <w:bCs/>
        </w:rPr>
        <w:t xml:space="preserve"> design plan approvals.</w:t>
      </w:r>
      <w:r w:rsidR="00EF39EC" w:rsidRPr="0056401A">
        <w:rPr>
          <w:rFonts w:ascii="Cambria" w:hAnsi="Cambria" w:cs="Arial"/>
          <w:bCs/>
        </w:rPr>
        <w:t xml:space="preserve"> </w:t>
      </w:r>
      <w:r w:rsidR="00EE26F1" w:rsidRPr="0056401A">
        <w:rPr>
          <w:rFonts w:ascii="Cambria" w:hAnsi="Cambria" w:cs="Arial"/>
          <w:bCs/>
        </w:rPr>
        <w:t>The</w:t>
      </w:r>
      <w:r w:rsidRPr="0056401A">
        <w:rPr>
          <w:rFonts w:ascii="Cambria" w:hAnsi="Cambria" w:cs="Arial"/>
          <w:bCs/>
        </w:rPr>
        <w:t xml:space="preserve">y proposed a “de facto” approval if a </w:t>
      </w:r>
      <w:r w:rsidR="004B64C1" w:rsidRPr="0056401A">
        <w:rPr>
          <w:rFonts w:ascii="Cambria" w:hAnsi="Cambria" w:cs="Arial"/>
          <w:bCs/>
        </w:rPr>
        <w:t>state agency</w:t>
      </w:r>
      <w:r w:rsidRPr="0056401A">
        <w:rPr>
          <w:rFonts w:ascii="Cambria" w:hAnsi="Cambria" w:cs="Arial"/>
          <w:bCs/>
        </w:rPr>
        <w:t xml:space="preserve"> did not review the design plan in a timely manner.</w:t>
      </w:r>
      <w:r w:rsidR="00EF39EC" w:rsidRPr="0056401A">
        <w:rPr>
          <w:rFonts w:ascii="Cambria" w:hAnsi="Cambria" w:cs="Arial"/>
          <w:bCs/>
        </w:rPr>
        <w:t xml:space="preserve"> </w:t>
      </w:r>
      <w:r w:rsidRPr="0056401A">
        <w:rPr>
          <w:rFonts w:ascii="Cambria" w:hAnsi="Cambria" w:cs="Arial"/>
          <w:bCs/>
        </w:rPr>
        <w:t>At the time, the industry supported this proposal.</w:t>
      </w:r>
      <w:r w:rsidR="00EF39EC" w:rsidRPr="0056401A">
        <w:rPr>
          <w:rFonts w:ascii="Cambria" w:hAnsi="Cambria" w:cs="Arial"/>
          <w:bCs/>
        </w:rPr>
        <w:t xml:space="preserve"> </w:t>
      </w:r>
      <w:r w:rsidRPr="0056401A">
        <w:rPr>
          <w:rFonts w:ascii="Cambria" w:hAnsi="Cambria" w:cs="Arial"/>
          <w:bCs/>
        </w:rPr>
        <w:t>In addition, based on written comments received from state agencies, it appears that there were no objections.</w:t>
      </w:r>
      <w:r w:rsidR="00EF39EC" w:rsidRPr="0056401A">
        <w:rPr>
          <w:rFonts w:ascii="Cambria" w:hAnsi="Cambria" w:cs="Arial"/>
          <w:bCs/>
        </w:rPr>
        <w:t xml:space="preserve"> </w:t>
      </w:r>
      <w:r w:rsidRPr="0056401A">
        <w:rPr>
          <w:rFonts w:ascii="Cambria" w:hAnsi="Cambria" w:cs="Arial"/>
          <w:bCs/>
        </w:rPr>
        <w:t xml:space="preserve">The industry appreciated that </w:t>
      </w:r>
      <w:r w:rsidR="000D3952" w:rsidRPr="0056401A">
        <w:rPr>
          <w:rFonts w:ascii="Cambria" w:hAnsi="Cambria" w:cs="Arial"/>
          <w:bCs/>
        </w:rPr>
        <w:t>EPA</w:t>
      </w:r>
      <w:r w:rsidRPr="0056401A">
        <w:rPr>
          <w:rFonts w:ascii="Cambria" w:hAnsi="Cambria" w:cs="Arial"/>
          <w:bCs/>
        </w:rPr>
        <w:t xml:space="preserve"> acknowledged and recognized a long-standing problem associated with design plans.</w:t>
      </w:r>
      <w:r w:rsidR="00EF39EC" w:rsidRPr="0056401A">
        <w:rPr>
          <w:rFonts w:ascii="Cambria" w:hAnsi="Cambria" w:cs="Arial"/>
          <w:bCs/>
        </w:rPr>
        <w:t xml:space="preserve"> </w:t>
      </w:r>
      <w:r w:rsidR="00CB61D5" w:rsidRPr="0056401A">
        <w:rPr>
          <w:rFonts w:ascii="Cambria" w:hAnsi="Cambria" w:cs="Arial"/>
          <w:bCs/>
        </w:rPr>
        <w:t>At that tim</w:t>
      </w:r>
      <w:r w:rsidR="00BF058B" w:rsidRPr="0056401A">
        <w:rPr>
          <w:rFonts w:ascii="Cambria" w:hAnsi="Cambria" w:cs="Arial"/>
          <w:bCs/>
        </w:rPr>
        <w:t>e,</w:t>
      </w:r>
      <w:r w:rsidR="00BF058B" w:rsidRPr="001936E2">
        <w:rPr>
          <w:rFonts w:ascii="Cambria" w:hAnsi="Cambria" w:cs="Arial"/>
          <w:bCs/>
        </w:rPr>
        <w:t xml:space="preserve"> the industry referenced </w:t>
      </w:r>
      <w:r w:rsidR="00CB61D5" w:rsidRPr="001936E2">
        <w:rPr>
          <w:rFonts w:ascii="Cambria" w:hAnsi="Cambria" w:cs="Arial"/>
          <w:bCs/>
        </w:rPr>
        <w:t>EPA’s February, 1999 document “</w:t>
      </w:r>
      <w:r w:rsidR="00CB61D5" w:rsidRPr="001936E2">
        <w:rPr>
          <w:rFonts w:ascii="Cambria" w:hAnsi="Cambria" w:cs="Arial"/>
          <w:bCs/>
          <w:i/>
        </w:rPr>
        <w:t>Municipal Solid Waste Landfills, Volume 1: Summary of the Requirements for the New Source Performance Standards and Emission Guidelines for Municipal Solid Waste Landfills</w:t>
      </w:r>
      <w:r w:rsidR="00CB61D5" w:rsidRPr="001936E2">
        <w:rPr>
          <w:rFonts w:ascii="Cambria" w:hAnsi="Cambria" w:cs="Arial"/>
          <w:bCs/>
        </w:rPr>
        <w:t xml:space="preserve">” </w:t>
      </w:r>
      <w:r w:rsidR="00BF058B" w:rsidRPr="001936E2">
        <w:rPr>
          <w:rFonts w:ascii="Cambria" w:hAnsi="Cambria" w:cs="Arial"/>
          <w:bCs/>
        </w:rPr>
        <w:t xml:space="preserve">which </w:t>
      </w:r>
      <w:r w:rsidR="00CB61D5" w:rsidRPr="001936E2">
        <w:rPr>
          <w:rFonts w:ascii="Cambria" w:hAnsi="Cambria" w:cs="Arial"/>
          <w:bCs/>
        </w:rPr>
        <w:t>state</w:t>
      </w:r>
      <w:r w:rsidR="00BF058B" w:rsidRPr="001936E2">
        <w:rPr>
          <w:rFonts w:ascii="Cambria" w:hAnsi="Cambria" w:cs="Arial"/>
          <w:bCs/>
        </w:rPr>
        <w:t>s</w:t>
      </w:r>
      <w:r w:rsidR="00CB61D5" w:rsidRPr="001936E2">
        <w:rPr>
          <w:rFonts w:ascii="Cambria" w:hAnsi="Cambria" w:cs="Arial"/>
          <w:bCs/>
        </w:rPr>
        <w:t xml:space="preserve"> the following (page 2-38): </w:t>
      </w:r>
    </w:p>
    <w:p w14:paraId="41260AA8" w14:textId="77777777" w:rsidR="00CB61D5" w:rsidRPr="001936E2" w:rsidRDefault="00CB61D5" w:rsidP="001936E2">
      <w:pPr>
        <w:spacing w:after="0" w:line="240" w:lineRule="auto"/>
        <w:ind w:left="720"/>
        <w:contextualSpacing/>
        <w:rPr>
          <w:rFonts w:ascii="Cambria" w:hAnsi="Cambria" w:cs="Arial"/>
          <w:bCs/>
        </w:rPr>
      </w:pPr>
    </w:p>
    <w:p w14:paraId="6B739756" w14:textId="77777777" w:rsidR="00CB61D5" w:rsidRPr="001936E2" w:rsidRDefault="00CB61D5" w:rsidP="001936E2">
      <w:pPr>
        <w:pStyle w:val="BodyTextIndent2"/>
        <w:contextualSpacing/>
        <w:jc w:val="left"/>
        <w:rPr>
          <w:rFonts w:ascii="Cambria" w:hAnsi="Cambria"/>
          <w:sz w:val="22"/>
          <w:szCs w:val="22"/>
        </w:rPr>
      </w:pPr>
      <w:r w:rsidRPr="001936E2">
        <w:rPr>
          <w:rFonts w:ascii="Cambria" w:hAnsi="Cambria"/>
          <w:sz w:val="22"/>
          <w:szCs w:val="22"/>
        </w:rPr>
        <w:t>“</w:t>
      </w:r>
      <w:r w:rsidRPr="001936E2">
        <w:rPr>
          <w:rFonts w:ascii="Cambria" w:hAnsi="Cambria"/>
          <w:i/>
          <w:sz w:val="22"/>
          <w:szCs w:val="22"/>
        </w:rPr>
        <w:t>The implementing agency must approve the design of a gas collection and control system prior to installation.</w:t>
      </w:r>
      <w:r w:rsidR="00EF39EC" w:rsidRPr="001936E2">
        <w:rPr>
          <w:rFonts w:ascii="Cambria" w:hAnsi="Cambria"/>
          <w:i/>
          <w:sz w:val="22"/>
          <w:szCs w:val="22"/>
        </w:rPr>
        <w:t xml:space="preserve"> </w:t>
      </w:r>
      <w:r w:rsidRPr="001936E2">
        <w:rPr>
          <w:rFonts w:ascii="Cambria" w:hAnsi="Cambria"/>
          <w:i/>
          <w:sz w:val="22"/>
          <w:szCs w:val="22"/>
        </w:rPr>
        <w:t>The review and comment interval for approving a design plan is expected to take approximately 6 months from the date the plan is submitted, leaving approximately 12 months for installing the alternative gas collection and control system</w:t>
      </w:r>
      <w:r w:rsidRPr="001936E2">
        <w:rPr>
          <w:rFonts w:ascii="Cambria" w:hAnsi="Cambria"/>
          <w:sz w:val="22"/>
          <w:szCs w:val="22"/>
        </w:rPr>
        <w:t>.”</w:t>
      </w:r>
    </w:p>
    <w:p w14:paraId="4C81A2F2" w14:textId="77777777" w:rsidR="00CB61D5" w:rsidRPr="001936E2" w:rsidRDefault="00CB61D5" w:rsidP="001936E2">
      <w:pPr>
        <w:spacing w:after="0" w:line="240" w:lineRule="auto"/>
        <w:contextualSpacing/>
        <w:rPr>
          <w:rFonts w:ascii="Cambria" w:hAnsi="Cambria" w:cs="Arial"/>
          <w:bCs/>
        </w:rPr>
      </w:pPr>
    </w:p>
    <w:p w14:paraId="2454FC8D" w14:textId="1D68D60A" w:rsidR="00CB61D5" w:rsidRPr="001936E2" w:rsidRDefault="00CC23C6" w:rsidP="001936E2">
      <w:pPr>
        <w:spacing w:after="0" w:line="240" w:lineRule="auto"/>
        <w:contextualSpacing/>
        <w:rPr>
          <w:rFonts w:ascii="Cambria" w:hAnsi="Cambria" w:cs="Arial"/>
          <w:bCs/>
        </w:rPr>
      </w:pPr>
      <w:r w:rsidRPr="001936E2">
        <w:rPr>
          <w:rFonts w:ascii="Cambria" w:hAnsi="Cambria" w:cs="Arial"/>
          <w:bCs/>
        </w:rPr>
        <w:t>However, the proposed rule not only d</w:t>
      </w:r>
      <w:r w:rsidR="00CB61D5" w:rsidRPr="001936E2">
        <w:rPr>
          <w:rFonts w:ascii="Cambria" w:hAnsi="Cambria" w:cs="Arial"/>
          <w:bCs/>
        </w:rPr>
        <w:t>oes</w:t>
      </w:r>
      <w:r w:rsidRPr="001936E2">
        <w:rPr>
          <w:rFonts w:ascii="Cambria" w:hAnsi="Cambria" w:cs="Arial"/>
          <w:bCs/>
        </w:rPr>
        <w:t xml:space="preserve"> not</w:t>
      </w:r>
      <w:r w:rsidR="00CB61D5" w:rsidRPr="001936E2">
        <w:rPr>
          <w:rFonts w:ascii="Cambria" w:hAnsi="Cambria" w:cs="Arial"/>
          <w:bCs/>
        </w:rPr>
        <w:t xml:space="preserve"> include de facto approvals, it actually </w:t>
      </w:r>
      <w:r w:rsidRPr="001936E2">
        <w:rPr>
          <w:rFonts w:ascii="Cambria" w:hAnsi="Cambria" w:cs="Arial"/>
          <w:bCs/>
        </w:rPr>
        <w:t>requir</w:t>
      </w:r>
      <w:r w:rsidR="00CB61D5" w:rsidRPr="001936E2">
        <w:rPr>
          <w:rFonts w:ascii="Cambria" w:hAnsi="Cambria" w:cs="Arial"/>
          <w:bCs/>
        </w:rPr>
        <w:t>es</w:t>
      </w:r>
      <w:r w:rsidRPr="001936E2">
        <w:rPr>
          <w:rFonts w:ascii="Cambria" w:hAnsi="Cambria" w:cs="Arial"/>
          <w:bCs/>
        </w:rPr>
        <w:t xml:space="preserve"> </w:t>
      </w:r>
      <w:r w:rsidR="00CB61D5" w:rsidRPr="001936E2">
        <w:rPr>
          <w:rFonts w:ascii="Cambria" w:hAnsi="Cambria" w:cs="Arial"/>
          <w:bCs/>
        </w:rPr>
        <w:t>more</w:t>
      </w:r>
      <w:r w:rsidRPr="001936E2">
        <w:rPr>
          <w:rFonts w:ascii="Cambria" w:hAnsi="Cambria" w:cs="Arial"/>
          <w:bCs/>
        </w:rPr>
        <w:t xml:space="preserve"> design plans </w:t>
      </w:r>
      <w:r w:rsidR="00CB61D5" w:rsidRPr="001936E2">
        <w:rPr>
          <w:rFonts w:ascii="Cambria" w:hAnsi="Cambria" w:cs="Arial"/>
          <w:bCs/>
        </w:rPr>
        <w:t>approvals.</w:t>
      </w:r>
      <w:r w:rsidR="00EF39EC" w:rsidRPr="001936E2">
        <w:rPr>
          <w:rFonts w:ascii="Cambria" w:hAnsi="Cambria" w:cs="Arial"/>
          <w:bCs/>
        </w:rPr>
        <w:t xml:space="preserve"> </w:t>
      </w:r>
      <w:r w:rsidR="000D3952" w:rsidRPr="001936E2">
        <w:rPr>
          <w:rFonts w:ascii="Cambria" w:hAnsi="Cambria" w:cs="Arial"/>
          <w:bCs/>
        </w:rPr>
        <w:t>EPA</w:t>
      </w:r>
      <w:r w:rsidR="00CB61D5" w:rsidRPr="001936E2">
        <w:rPr>
          <w:rFonts w:ascii="Cambria" w:hAnsi="Cambria" w:cs="Arial"/>
          <w:bCs/>
        </w:rPr>
        <w:t xml:space="preserve"> now proposes requiring design plans </w:t>
      </w:r>
      <w:r w:rsidRPr="001936E2">
        <w:rPr>
          <w:rFonts w:ascii="Cambria" w:hAnsi="Cambria" w:cs="Arial"/>
          <w:bCs/>
        </w:rPr>
        <w:t>for situations that had previously not required design plans, such as prior to implementing an HOV.</w:t>
      </w:r>
      <w:r w:rsidR="00EF39EC" w:rsidRPr="001936E2">
        <w:rPr>
          <w:rFonts w:ascii="Cambria" w:hAnsi="Cambria" w:cs="Arial"/>
          <w:bCs/>
        </w:rPr>
        <w:t xml:space="preserve"> </w:t>
      </w:r>
      <w:r w:rsidR="00F70EF1" w:rsidRPr="001936E2">
        <w:rPr>
          <w:rFonts w:ascii="Cambria" w:hAnsi="Cambria" w:cs="Arial"/>
          <w:bCs/>
        </w:rPr>
        <w:t xml:space="preserve">As discussed above, only 15% to </w:t>
      </w:r>
      <w:r w:rsidR="008E09E2">
        <w:rPr>
          <w:rFonts w:ascii="Cambria" w:hAnsi="Cambria" w:cs="Arial"/>
          <w:bCs/>
        </w:rPr>
        <w:t xml:space="preserve">less than </w:t>
      </w:r>
      <w:r w:rsidR="00CB61D5" w:rsidRPr="001936E2">
        <w:rPr>
          <w:rFonts w:ascii="Cambria" w:hAnsi="Cambria" w:cs="Arial"/>
          <w:bCs/>
        </w:rPr>
        <w:t>40% of design plans have been approved.</w:t>
      </w:r>
      <w:r w:rsidR="00EF39EC" w:rsidRPr="001936E2">
        <w:rPr>
          <w:rFonts w:ascii="Cambria" w:hAnsi="Cambria" w:cs="Arial"/>
          <w:bCs/>
        </w:rPr>
        <w:t xml:space="preserve"> </w:t>
      </w:r>
      <w:r w:rsidR="00D42F84" w:rsidRPr="001936E2">
        <w:rPr>
          <w:rFonts w:ascii="Cambria" w:hAnsi="Cambria" w:cs="Arial"/>
          <w:bCs/>
        </w:rPr>
        <w:t xml:space="preserve">One consultant surveyed thirty landfills and found that only five received approval. Of those, approval times sometimes exceeded ten years. </w:t>
      </w:r>
      <w:r w:rsidR="00CB61D5" w:rsidRPr="001936E2">
        <w:rPr>
          <w:rFonts w:ascii="Cambria" w:hAnsi="Cambria" w:cs="Arial"/>
          <w:bCs/>
        </w:rPr>
        <w:t xml:space="preserve">Given the difficulty of obtaining initial design plan approvals, it </w:t>
      </w:r>
      <w:r w:rsidR="0081595A" w:rsidRPr="001936E2">
        <w:rPr>
          <w:rFonts w:ascii="Cambria" w:hAnsi="Cambria" w:cs="Arial"/>
          <w:bCs/>
        </w:rPr>
        <w:t>is unduly burdensome and unreasonable</w:t>
      </w:r>
      <w:r w:rsidR="00CB61D5" w:rsidRPr="001936E2">
        <w:rPr>
          <w:rFonts w:ascii="Cambria" w:hAnsi="Cambria" w:cs="Arial"/>
          <w:bCs/>
        </w:rPr>
        <w:t xml:space="preserve"> to require additional design plan approvals for intermittent issues.</w:t>
      </w:r>
      <w:r w:rsidR="00EF39EC" w:rsidRPr="001936E2">
        <w:rPr>
          <w:rFonts w:ascii="Cambria" w:hAnsi="Cambria" w:cs="Arial"/>
          <w:bCs/>
        </w:rPr>
        <w:t xml:space="preserve"> </w:t>
      </w:r>
    </w:p>
    <w:p w14:paraId="6B697082" w14:textId="77777777" w:rsidR="00CC23C6" w:rsidRPr="001936E2" w:rsidRDefault="00CC23C6" w:rsidP="001936E2">
      <w:pPr>
        <w:spacing w:after="0" w:line="240" w:lineRule="auto"/>
        <w:contextualSpacing/>
        <w:rPr>
          <w:rFonts w:ascii="Cambria" w:hAnsi="Cambria" w:cs="Arial"/>
          <w:bCs/>
        </w:rPr>
      </w:pPr>
    </w:p>
    <w:p w14:paraId="470E0969" w14:textId="77777777" w:rsidR="00DF4FD0" w:rsidRPr="001936E2" w:rsidRDefault="00DF4FD0" w:rsidP="001936E2">
      <w:pPr>
        <w:spacing w:after="0" w:line="240" w:lineRule="auto"/>
        <w:contextualSpacing/>
        <w:rPr>
          <w:rFonts w:ascii="Cambria" w:hAnsi="Cambria" w:cs="Arial"/>
          <w:bCs/>
        </w:rPr>
      </w:pPr>
      <w:r w:rsidRPr="001936E2">
        <w:rPr>
          <w:rFonts w:ascii="Cambria" w:hAnsi="Cambria" w:cs="Arial"/>
          <w:bCs/>
        </w:rPr>
        <w:lastRenderedPageBreak/>
        <w:t>Landfill owners do not have the luxury to wait for the</w:t>
      </w:r>
      <w:r w:rsidR="00D42F84" w:rsidRPr="001936E2">
        <w:rPr>
          <w:rFonts w:ascii="Cambria" w:hAnsi="Cambria" w:cs="Arial"/>
          <w:bCs/>
        </w:rPr>
        <w:t>ir design plans to be approved since they are still subject to the 30-month timeline requirement for GCCS installation. Without approval, landfills owners are at risk to be subject to subsequent costly changes to the GCCS.</w:t>
      </w:r>
    </w:p>
    <w:p w14:paraId="008BE76D" w14:textId="77777777" w:rsidR="00DF4FD0" w:rsidRPr="001936E2" w:rsidRDefault="00DF4FD0" w:rsidP="001936E2">
      <w:pPr>
        <w:spacing w:after="0" w:line="240" w:lineRule="auto"/>
        <w:contextualSpacing/>
        <w:rPr>
          <w:rFonts w:ascii="Cambria" w:hAnsi="Cambria" w:cs="Arial"/>
          <w:bCs/>
        </w:rPr>
      </w:pPr>
    </w:p>
    <w:p w14:paraId="1239F1C1" w14:textId="51D86F59" w:rsidR="00535599" w:rsidRPr="001936E2" w:rsidRDefault="00D42F84" w:rsidP="001936E2">
      <w:pPr>
        <w:spacing w:after="0" w:line="240" w:lineRule="auto"/>
        <w:contextualSpacing/>
        <w:rPr>
          <w:rFonts w:ascii="Cambria" w:hAnsi="Cambria" w:cs="Arial"/>
          <w:bCs/>
        </w:rPr>
      </w:pPr>
      <w:r w:rsidRPr="001936E2">
        <w:rPr>
          <w:rFonts w:ascii="Cambria" w:hAnsi="Cambria" w:cs="Arial"/>
          <w:bCs/>
        </w:rPr>
        <w:t xml:space="preserve">We recommend that initial design plans have a 6-month window for de facto approvals. </w:t>
      </w:r>
      <w:r w:rsidR="00BF058B" w:rsidRPr="001936E2">
        <w:rPr>
          <w:rFonts w:ascii="Cambria" w:hAnsi="Cambria" w:cs="Arial"/>
          <w:bCs/>
        </w:rPr>
        <w:t xml:space="preserve">Amended design plans should receive de facto approvals within </w:t>
      </w:r>
      <w:r w:rsidRPr="001936E2">
        <w:rPr>
          <w:rFonts w:ascii="Cambria" w:hAnsi="Cambria" w:cs="Arial"/>
          <w:bCs/>
        </w:rPr>
        <w:t>a shorter timeframe, such as 60 days</w:t>
      </w:r>
      <w:r w:rsidR="00BF058B" w:rsidRPr="001936E2">
        <w:rPr>
          <w:rFonts w:ascii="Cambria" w:hAnsi="Cambria" w:cs="Arial"/>
          <w:bCs/>
        </w:rPr>
        <w:t>.</w:t>
      </w:r>
      <w:r w:rsidR="00EF39EC" w:rsidRPr="001936E2">
        <w:rPr>
          <w:rFonts w:ascii="Cambria" w:hAnsi="Cambria" w:cs="Arial"/>
          <w:bCs/>
        </w:rPr>
        <w:t xml:space="preserve"> </w:t>
      </w:r>
      <w:r w:rsidR="00BF058B" w:rsidRPr="001936E2">
        <w:rPr>
          <w:rFonts w:ascii="Cambria" w:hAnsi="Cambria" w:cs="Arial"/>
          <w:bCs/>
        </w:rPr>
        <w:t xml:space="preserve">Finally, </w:t>
      </w:r>
      <w:r w:rsidR="00B83A17" w:rsidRPr="001936E2">
        <w:rPr>
          <w:rFonts w:ascii="Cambria" w:hAnsi="Cambria" w:cs="Arial"/>
          <w:bCs/>
        </w:rPr>
        <w:t xml:space="preserve">rather than </w:t>
      </w:r>
      <w:r w:rsidR="0081595A" w:rsidRPr="001936E2">
        <w:rPr>
          <w:rFonts w:ascii="Cambria" w:hAnsi="Cambria" w:cs="Arial"/>
          <w:bCs/>
        </w:rPr>
        <w:t>mandat</w:t>
      </w:r>
      <w:r w:rsidR="00B83A17" w:rsidRPr="001936E2">
        <w:rPr>
          <w:rFonts w:ascii="Cambria" w:hAnsi="Cambria" w:cs="Arial"/>
          <w:bCs/>
        </w:rPr>
        <w:t xml:space="preserve">ing an updated design plan for HOVs that requires </w:t>
      </w:r>
      <w:r w:rsidR="00BF058B" w:rsidRPr="001936E2">
        <w:rPr>
          <w:rFonts w:ascii="Cambria" w:hAnsi="Cambria" w:cs="Arial"/>
          <w:bCs/>
        </w:rPr>
        <w:t xml:space="preserve">any </w:t>
      </w:r>
      <w:r w:rsidR="00B83A17" w:rsidRPr="001936E2">
        <w:rPr>
          <w:rFonts w:ascii="Cambria" w:hAnsi="Cambria" w:cs="Arial"/>
          <w:bCs/>
        </w:rPr>
        <w:t xml:space="preserve">approval, </w:t>
      </w:r>
      <w:r w:rsidR="000D3952" w:rsidRPr="001936E2">
        <w:rPr>
          <w:rFonts w:ascii="Cambria" w:hAnsi="Cambria" w:cs="Arial"/>
          <w:bCs/>
        </w:rPr>
        <w:t>EPA</w:t>
      </w:r>
      <w:r w:rsidR="00B83A17" w:rsidRPr="001936E2">
        <w:rPr>
          <w:rFonts w:ascii="Cambria" w:hAnsi="Cambria" w:cs="Arial"/>
          <w:bCs/>
        </w:rPr>
        <w:t xml:space="preserve"> instead </w:t>
      </w:r>
      <w:r w:rsidR="0081595A" w:rsidRPr="001936E2">
        <w:rPr>
          <w:rFonts w:ascii="Cambria" w:hAnsi="Cambria" w:cs="Arial"/>
          <w:bCs/>
        </w:rPr>
        <w:t xml:space="preserve">should </w:t>
      </w:r>
      <w:r w:rsidR="00B83A17" w:rsidRPr="001936E2">
        <w:rPr>
          <w:rFonts w:ascii="Cambria" w:hAnsi="Cambria" w:cs="Arial"/>
          <w:bCs/>
        </w:rPr>
        <w:t xml:space="preserve">simply require </w:t>
      </w:r>
      <w:r w:rsidR="00BF058B" w:rsidRPr="001936E2">
        <w:rPr>
          <w:rFonts w:ascii="Cambria" w:hAnsi="Cambria" w:cs="Arial"/>
          <w:bCs/>
        </w:rPr>
        <w:t xml:space="preserve">HOVs to be documented in the </w:t>
      </w:r>
      <w:r w:rsidR="00A93B84" w:rsidRPr="001936E2">
        <w:rPr>
          <w:rFonts w:ascii="Cambria" w:hAnsi="Cambria" w:cs="Arial"/>
          <w:bCs/>
        </w:rPr>
        <w:t>semi-</w:t>
      </w:r>
      <w:r w:rsidR="00BF058B" w:rsidRPr="001936E2">
        <w:rPr>
          <w:rFonts w:ascii="Cambria" w:hAnsi="Cambria" w:cs="Arial"/>
          <w:bCs/>
        </w:rPr>
        <w:t>annual report.</w:t>
      </w:r>
    </w:p>
    <w:p w14:paraId="53FC3295" w14:textId="77777777" w:rsidR="005D6AE7" w:rsidRPr="001936E2" w:rsidRDefault="005D6AE7" w:rsidP="001936E2">
      <w:pPr>
        <w:spacing w:after="0" w:line="240" w:lineRule="auto"/>
        <w:contextualSpacing/>
        <w:jc w:val="both"/>
        <w:rPr>
          <w:rFonts w:ascii="Cambria" w:hAnsi="Cambria" w:cstheme="minorHAnsi"/>
        </w:rPr>
      </w:pPr>
    </w:p>
    <w:p w14:paraId="0D2D6FB0" w14:textId="5F929964" w:rsidR="00992C93" w:rsidRPr="001936E2" w:rsidRDefault="00AE4EE2" w:rsidP="001936E2">
      <w:pPr>
        <w:autoSpaceDE w:val="0"/>
        <w:autoSpaceDN w:val="0"/>
        <w:adjustRightInd w:val="0"/>
        <w:spacing w:after="0" w:line="240" w:lineRule="auto"/>
        <w:contextualSpacing/>
        <w:rPr>
          <w:rFonts w:ascii="Cambria" w:hAnsi="Cambria" w:cstheme="minorHAnsi"/>
        </w:rPr>
      </w:pPr>
      <w:r w:rsidRPr="001936E2">
        <w:rPr>
          <w:rFonts w:ascii="Cambria" w:hAnsi="Cambria" w:cstheme="minorHAnsi"/>
        </w:rPr>
        <w:t>An a</w:t>
      </w:r>
      <w:r w:rsidR="00992C93" w:rsidRPr="001936E2">
        <w:rPr>
          <w:rFonts w:ascii="Cambria" w:hAnsi="Cambria" w:cstheme="minorHAnsi"/>
        </w:rPr>
        <w:t xml:space="preserve">lternative approach would be to use the procedures for </w:t>
      </w:r>
      <w:r w:rsidR="00D42F84" w:rsidRPr="001936E2">
        <w:rPr>
          <w:rFonts w:ascii="Cambria" w:hAnsi="Cambria" w:cstheme="minorHAnsi"/>
        </w:rPr>
        <w:t>flare management</w:t>
      </w:r>
      <w:r w:rsidR="00992C93" w:rsidRPr="001936E2">
        <w:rPr>
          <w:rFonts w:ascii="Cambria" w:hAnsi="Cambria" w:cstheme="minorHAnsi"/>
        </w:rPr>
        <w:t xml:space="preserve"> plans found in the refinery NSPS 40 CFR</w:t>
      </w:r>
      <w:r w:rsidR="00D42F84" w:rsidRPr="001936E2">
        <w:rPr>
          <w:rFonts w:ascii="Cambria" w:hAnsi="Cambria" w:cstheme="minorHAnsi"/>
        </w:rPr>
        <w:t xml:space="preserve"> </w:t>
      </w:r>
      <w:r w:rsidR="00992C93" w:rsidRPr="001936E2">
        <w:rPr>
          <w:rFonts w:ascii="Cambria" w:hAnsi="Cambria" w:cstheme="minorHAnsi"/>
        </w:rPr>
        <w:t xml:space="preserve">60 Subpart Ja. Subpart </w:t>
      </w:r>
      <w:proofErr w:type="gramStart"/>
      <w:r w:rsidR="00992C93" w:rsidRPr="001936E2">
        <w:rPr>
          <w:rFonts w:ascii="Cambria" w:hAnsi="Cambria" w:cstheme="minorHAnsi"/>
        </w:rPr>
        <w:t>Ja</w:t>
      </w:r>
      <w:proofErr w:type="gramEnd"/>
      <w:r w:rsidR="00992C93" w:rsidRPr="001936E2">
        <w:rPr>
          <w:rFonts w:ascii="Cambria" w:hAnsi="Cambria" w:cstheme="minorHAnsi"/>
        </w:rPr>
        <w:t xml:space="preserve"> requires submittal of a flare management plan </w:t>
      </w:r>
      <w:r w:rsidR="00D42F84" w:rsidRPr="001936E2">
        <w:rPr>
          <w:rFonts w:ascii="Cambria" w:hAnsi="Cambria" w:cstheme="minorHAnsi"/>
        </w:rPr>
        <w:t xml:space="preserve">identifying </w:t>
      </w:r>
      <w:r w:rsidR="00992C93" w:rsidRPr="001936E2">
        <w:rPr>
          <w:rFonts w:ascii="Cambria" w:hAnsi="Cambria" w:cstheme="minorHAnsi"/>
        </w:rPr>
        <w:t xml:space="preserve">elements that </w:t>
      </w:r>
      <w:r w:rsidRPr="001936E2">
        <w:rPr>
          <w:rFonts w:ascii="Cambria" w:hAnsi="Cambria" w:cstheme="minorHAnsi"/>
        </w:rPr>
        <w:t xml:space="preserve">the plan </w:t>
      </w:r>
      <w:r w:rsidR="00992C93" w:rsidRPr="001936E2">
        <w:rPr>
          <w:rFonts w:ascii="Cambria" w:hAnsi="Cambria" w:cstheme="minorHAnsi"/>
        </w:rPr>
        <w:t>need</w:t>
      </w:r>
      <w:r w:rsidR="005A578C" w:rsidRPr="001936E2">
        <w:rPr>
          <w:rFonts w:ascii="Cambria" w:hAnsi="Cambria" w:cstheme="minorHAnsi"/>
        </w:rPr>
        <w:t>s</w:t>
      </w:r>
      <w:r w:rsidR="00992C93" w:rsidRPr="001936E2">
        <w:rPr>
          <w:rFonts w:ascii="Cambria" w:hAnsi="Cambria" w:cstheme="minorHAnsi"/>
        </w:rPr>
        <w:t xml:space="preserve"> to address</w:t>
      </w:r>
      <w:r w:rsidR="00D42F84" w:rsidRPr="001936E2">
        <w:rPr>
          <w:rFonts w:ascii="Cambria" w:hAnsi="Cambria" w:cstheme="minorHAnsi"/>
        </w:rPr>
        <w:t xml:space="preserve">. The state agency </w:t>
      </w:r>
      <w:r w:rsidRPr="001936E2">
        <w:rPr>
          <w:rFonts w:ascii="Cambria" w:hAnsi="Cambria" w:cstheme="minorHAnsi"/>
        </w:rPr>
        <w:t xml:space="preserve">is </w:t>
      </w:r>
      <w:r w:rsidRPr="001936E2">
        <w:rPr>
          <w:rFonts w:ascii="Cambria" w:hAnsi="Cambria" w:cstheme="minorHAnsi"/>
          <w:u w:val="single"/>
        </w:rPr>
        <w:t>not</w:t>
      </w:r>
      <w:r w:rsidRPr="001936E2">
        <w:rPr>
          <w:rFonts w:ascii="Cambria" w:hAnsi="Cambria" w:cstheme="minorHAnsi"/>
        </w:rPr>
        <w:t xml:space="preserve"> required to approve the plan but can f</w:t>
      </w:r>
      <w:r w:rsidR="00992C93" w:rsidRPr="001936E2">
        <w:rPr>
          <w:rFonts w:ascii="Cambria" w:hAnsi="Cambria" w:cstheme="minorHAnsi"/>
        </w:rPr>
        <w:t xml:space="preserve">ind the plan </w:t>
      </w:r>
      <w:r w:rsidRPr="001936E2">
        <w:rPr>
          <w:rFonts w:ascii="Cambria" w:hAnsi="Cambria" w:cstheme="minorHAnsi"/>
        </w:rPr>
        <w:t>“</w:t>
      </w:r>
      <w:r w:rsidR="00992C93" w:rsidRPr="001936E2">
        <w:rPr>
          <w:rFonts w:ascii="Cambria" w:hAnsi="Cambria" w:cstheme="minorHAnsi"/>
        </w:rPr>
        <w:t xml:space="preserve">not </w:t>
      </w:r>
      <w:r w:rsidR="00D42F84" w:rsidRPr="001936E2">
        <w:rPr>
          <w:rFonts w:ascii="Cambria" w:hAnsi="Cambria" w:cstheme="minorHAnsi"/>
        </w:rPr>
        <w:t>adequate</w:t>
      </w:r>
      <w:r w:rsidR="00992C93" w:rsidRPr="001936E2">
        <w:rPr>
          <w:rFonts w:ascii="Cambria" w:hAnsi="Cambria" w:cstheme="minorHAnsi"/>
        </w:rPr>
        <w:t>.</w:t>
      </w:r>
      <w:r w:rsidRPr="001936E2">
        <w:rPr>
          <w:rFonts w:ascii="Cambria" w:hAnsi="Cambria" w:cstheme="minorHAnsi"/>
        </w:rPr>
        <w:t>”</w:t>
      </w:r>
      <w:r w:rsidR="00992C93" w:rsidRPr="001936E2">
        <w:rPr>
          <w:rFonts w:ascii="Cambria" w:hAnsi="Cambria" w:cstheme="minorHAnsi"/>
        </w:rPr>
        <w:t xml:space="preserve"> </w:t>
      </w:r>
      <w:r w:rsidR="00FA63B0" w:rsidRPr="00FA63B0">
        <w:rPr>
          <w:rFonts w:ascii="Cambria" w:hAnsi="Cambria" w:cstheme="minorHAnsi"/>
        </w:rPr>
        <w:t>Unlike the plan required under Subpart Ja, the GCCS plans require certification by a professional engineer so any changes the Administrator later request need to be limited to the completeness of the plan and not the material content.</w:t>
      </w:r>
      <w:r w:rsidR="00D610B1">
        <w:rPr>
          <w:rFonts w:ascii="Cambria" w:hAnsi="Cambria" w:cstheme="minorHAnsi"/>
        </w:rPr>
        <w:t xml:space="preserve"> </w:t>
      </w:r>
      <w:r w:rsidR="00FA63B0" w:rsidRPr="00FA63B0">
        <w:rPr>
          <w:rFonts w:ascii="Cambria" w:hAnsi="Cambria" w:cstheme="minorHAnsi"/>
        </w:rPr>
        <w:t xml:space="preserve">This approach is appropriate given not all delegated authorities have the internal expertise or resources to effectively implement the GCCS design plan approval process. </w:t>
      </w:r>
      <w:r w:rsidR="00992C93" w:rsidRPr="001936E2">
        <w:rPr>
          <w:rFonts w:ascii="Cambria" w:hAnsi="Cambria" w:cstheme="minorHAnsi"/>
        </w:rPr>
        <w:t xml:space="preserve">This </w:t>
      </w:r>
      <w:r w:rsidRPr="001936E2">
        <w:rPr>
          <w:rFonts w:ascii="Cambria" w:hAnsi="Cambria" w:cstheme="minorHAnsi"/>
        </w:rPr>
        <w:t>is</w:t>
      </w:r>
      <w:r w:rsidR="00992C93" w:rsidRPr="001936E2">
        <w:rPr>
          <w:rFonts w:ascii="Cambria" w:hAnsi="Cambria" w:cstheme="minorHAnsi"/>
        </w:rPr>
        <w:t xml:space="preserve"> </w:t>
      </w:r>
      <w:r w:rsidR="00FA63B0">
        <w:rPr>
          <w:rFonts w:ascii="Cambria" w:hAnsi="Cambria" w:cstheme="minorHAnsi"/>
        </w:rPr>
        <w:t xml:space="preserve">also </w:t>
      </w:r>
      <w:r w:rsidR="00992C93" w:rsidRPr="001936E2">
        <w:rPr>
          <w:rFonts w:ascii="Cambria" w:hAnsi="Cambria" w:cstheme="minorHAnsi"/>
        </w:rPr>
        <w:t>consistent with EPA’s longstanding policy of allowing sources to comply with permit applications that have been submitted, even while those applications remain pending, to ensure administrative delays by states or EPA do not result in unintended consequences on the regulated community.</w:t>
      </w:r>
      <w:r w:rsidR="00D42F84" w:rsidRPr="001936E2">
        <w:rPr>
          <w:rFonts w:ascii="Cambria" w:hAnsi="Cambria" w:cstheme="minorHAnsi"/>
        </w:rPr>
        <w:t xml:space="preserve"> </w:t>
      </w:r>
      <w:r w:rsidR="00992C93" w:rsidRPr="001936E2">
        <w:rPr>
          <w:rFonts w:ascii="Cambria" w:hAnsi="Cambria" w:cstheme="minorHAnsi"/>
          <w:i/>
        </w:rPr>
        <w:t>See, e.g.</w:t>
      </w:r>
      <w:r w:rsidR="00992C93" w:rsidRPr="001936E2">
        <w:rPr>
          <w:rFonts w:ascii="Cambria" w:hAnsi="Cambria" w:cstheme="minorHAnsi"/>
        </w:rPr>
        <w:t xml:space="preserve">, 40 C.F.R. § 70.7(b) (“[I]f a part 70 source submits a timely and </w:t>
      </w:r>
      <w:r w:rsidR="00992C93" w:rsidRPr="001936E2">
        <w:rPr>
          <w:rFonts w:ascii="Cambria" w:hAnsi="Cambria" w:cstheme="minorHAnsi"/>
          <w:bCs/>
        </w:rPr>
        <w:t>complete application</w:t>
      </w:r>
      <w:r w:rsidR="00992C93" w:rsidRPr="001936E2">
        <w:rPr>
          <w:rFonts w:ascii="Cambria" w:hAnsi="Cambria" w:cstheme="minorHAnsi"/>
        </w:rPr>
        <w:t xml:space="preserve"> for permit issuance (including for renewal), the source's failure to have a part 70 permit is not a violation of this part until the permitting authority takes final action on the permit </w:t>
      </w:r>
      <w:r w:rsidR="00992C93" w:rsidRPr="001936E2">
        <w:rPr>
          <w:rFonts w:ascii="Cambria" w:hAnsi="Cambria" w:cstheme="minorHAnsi"/>
          <w:bCs/>
        </w:rPr>
        <w:t>application …”);</w:t>
      </w:r>
      <w:r w:rsidR="00992C93" w:rsidRPr="001936E2">
        <w:rPr>
          <w:rFonts w:ascii="Cambria" w:hAnsi="Cambria" w:cstheme="minorHAnsi"/>
        </w:rPr>
        <w:t xml:space="preserve"> 40 C.F.R. § 70.5(a)(2) (“The source's ability to operate without a permit, as set forth in § 70.7(b) of this part, shall be in effect from the date the application is determined or deemed to be complete until the final permit is issued, provided that the applicant submits any requested additional information by the deadline specified by the permitting authority.”).</w:t>
      </w:r>
    </w:p>
    <w:p w14:paraId="23225DCC" w14:textId="77777777" w:rsidR="00EE26F1" w:rsidRPr="001936E2" w:rsidRDefault="00EE26F1" w:rsidP="001936E2">
      <w:pPr>
        <w:pStyle w:val="Default"/>
        <w:contextualSpacing/>
        <w:rPr>
          <w:rFonts w:ascii="Cambria" w:hAnsi="Cambria"/>
          <w:sz w:val="22"/>
          <w:szCs w:val="22"/>
        </w:rPr>
      </w:pPr>
    </w:p>
    <w:p w14:paraId="65038237" w14:textId="77777777" w:rsidR="00E2301F" w:rsidRPr="00E2301F" w:rsidRDefault="00E2301F" w:rsidP="00E2301F">
      <w:pPr>
        <w:pStyle w:val="Default"/>
        <w:contextualSpacing/>
        <w:rPr>
          <w:rFonts w:ascii="Cambria" w:hAnsi="Cambria"/>
          <w:i/>
          <w:sz w:val="22"/>
          <w:szCs w:val="22"/>
        </w:rPr>
      </w:pPr>
      <w:r w:rsidRPr="00E2301F">
        <w:rPr>
          <w:rFonts w:ascii="Cambria" w:hAnsi="Cambria"/>
          <w:i/>
          <w:sz w:val="22"/>
          <w:szCs w:val="22"/>
          <w:highlight w:val="yellow"/>
        </w:rPr>
        <w:t>Enforceability</w:t>
      </w:r>
    </w:p>
    <w:p w14:paraId="49F9E132" w14:textId="77777777" w:rsidR="00E2301F" w:rsidRPr="00E2301F" w:rsidRDefault="00E2301F" w:rsidP="001936E2">
      <w:pPr>
        <w:autoSpaceDE w:val="0"/>
        <w:autoSpaceDN w:val="0"/>
        <w:adjustRightInd w:val="0"/>
        <w:spacing w:after="0" w:line="240" w:lineRule="auto"/>
        <w:contextualSpacing/>
        <w:jc w:val="both"/>
        <w:rPr>
          <w:rFonts w:ascii="Cambria" w:hAnsi="Cambria" w:cs="Times New Roman"/>
        </w:rPr>
      </w:pPr>
    </w:p>
    <w:p w14:paraId="12410FB0" w14:textId="2EA5F0B5" w:rsidR="00E2301F" w:rsidRPr="00E2301F" w:rsidRDefault="00E2301F" w:rsidP="001936E2">
      <w:pPr>
        <w:autoSpaceDE w:val="0"/>
        <w:autoSpaceDN w:val="0"/>
        <w:adjustRightInd w:val="0"/>
        <w:spacing w:after="0" w:line="240" w:lineRule="auto"/>
        <w:contextualSpacing/>
        <w:jc w:val="both"/>
        <w:rPr>
          <w:rFonts w:ascii="Cambria" w:hAnsi="Cambria" w:cs="Times New Roman"/>
        </w:rPr>
      </w:pPr>
      <w:r w:rsidRPr="00E2301F">
        <w:rPr>
          <w:rFonts w:ascii="Cambria" w:hAnsi="Cambria" w:cs="Times New Roman"/>
        </w:rPr>
        <w:t xml:space="preserve">Regardless of whether design plans require approval, regulators retain the authority to regulate the system and enforce compliance requirements. </w:t>
      </w:r>
    </w:p>
    <w:p w14:paraId="52A7696C" w14:textId="77777777" w:rsidR="00E2301F" w:rsidRDefault="00E2301F" w:rsidP="001936E2">
      <w:pPr>
        <w:autoSpaceDE w:val="0"/>
        <w:autoSpaceDN w:val="0"/>
        <w:adjustRightInd w:val="0"/>
        <w:spacing w:after="0" w:line="240" w:lineRule="auto"/>
        <w:contextualSpacing/>
        <w:jc w:val="both"/>
        <w:rPr>
          <w:rFonts w:ascii="Cambria" w:hAnsi="Cambria" w:cs="Times New Roman"/>
          <w:b/>
        </w:rPr>
      </w:pPr>
    </w:p>
    <w:p w14:paraId="076888B8" w14:textId="6BF1D90C" w:rsidR="00F92E03" w:rsidRPr="00C939F6" w:rsidRDefault="00C939F6" w:rsidP="001936E2">
      <w:pPr>
        <w:autoSpaceDE w:val="0"/>
        <w:autoSpaceDN w:val="0"/>
        <w:adjustRightInd w:val="0"/>
        <w:spacing w:after="0" w:line="240" w:lineRule="auto"/>
        <w:contextualSpacing/>
        <w:jc w:val="both"/>
        <w:rPr>
          <w:rFonts w:ascii="Cambria" w:hAnsi="Cambria" w:cs="Times New Roman"/>
          <w:b/>
        </w:rPr>
      </w:pPr>
      <w:r>
        <w:rPr>
          <w:rFonts w:ascii="Cambria" w:hAnsi="Cambria" w:cs="Times New Roman"/>
          <w:b/>
        </w:rPr>
        <w:t xml:space="preserve">SEM for </w:t>
      </w:r>
      <w:r w:rsidR="00F92E03" w:rsidRPr="00C939F6">
        <w:rPr>
          <w:rFonts w:ascii="Cambria" w:hAnsi="Cambria" w:cs="Times New Roman"/>
          <w:b/>
        </w:rPr>
        <w:t>Tier 4</w:t>
      </w:r>
      <w:r w:rsidR="00F72FCD" w:rsidRPr="00C939F6">
        <w:rPr>
          <w:rFonts w:ascii="Cambria" w:hAnsi="Cambria" w:cs="Times New Roman"/>
          <w:b/>
        </w:rPr>
        <w:t xml:space="preserve"> &amp; Low-producing areas</w:t>
      </w:r>
    </w:p>
    <w:p w14:paraId="0DEEF43F" w14:textId="77777777" w:rsidR="001C17AB" w:rsidRPr="00C939F6" w:rsidRDefault="001C17AB" w:rsidP="00D31E40">
      <w:pPr>
        <w:spacing w:before="100" w:beforeAutospacing="1" w:after="100" w:afterAutospacing="1" w:line="240" w:lineRule="auto"/>
        <w:contextualSpacing/>
        <w:rPr>
          <w:rFonts w:asciiTheme="majorHAnsi" w:hAnsiTheme="majorHAnsi" w:cs="Times New Roman"/>
          <w:i/>
        </w:rPr>
      </w:pPr>
    </w:p>
    <w:p w14:paraId="2A7D9207" w14:textId="77777777" w:rsidR="000D1C9A" w:rsidRPr="00C939F6" w:rsidRDefault="000D1C9A" w:rsidP="00C939F6">
      <w:pPr>
        <w:spacing w:before="100" w:beforeAutospacing="1" w:after="100" w:afterAutospacing="1" w:line="240" w:lineRule="auto"/>
        <w:rPr>
          <w:rFonts w:asciiTheme="majorHAnsi" w:eastAsia="Adobe Fan Heiti Std B" w:hAnsiTheme="majorHAnsi"/>
        </w:rPr>
      </w:pPr>
      <w:r w:rsidRPr="00C939F6">
        <w:rPr>
          <w:rFonts w:asciiTheme="majorHAnsi" w:eastAsia="Adobe Fan Heiti Std B" w:hAnsiTheme="majorHAnsi"/>
        </w:rPr>
        <w:t xml:space="preserve">We applaud the EPA for proposing the use of Tier 4 as an alternative site-specific emission threshold determination for when a landfill must install and operate a GCCS. As proposed, Tier 4 would be based on surface emission monitoring (SEM), which demonstrates that surface emissions are below 500 parts per million (ppm). Tier 4 would allow landfills to demonstrate that site-specific surface methane emissions are low, despite modeled emissions from Tier 1, 2 or 3 exceeding the non-methane organic compound (NMOC) threshold. Tier 4 would require landfills to demonstrate that surface emissions are below 500 ppm for 4 consecutive quarters. If the landfill successfully demonstrated that, it would not need to install a GCCS and could continue to avoid the GCCS requirement by continuing to conduct successful SEM on a semi-annual basis. </w:t>
      </w:r>
    </w:p>
    <w:p w14:paraId="64FF985E" w14:textId="77777777" w:rsidR="00E84117" w:rsidRPr="004F019E" w:rsidRDefault="00E84117" w:rsidP="00E84117">
      <w:pPr>
        <w:spacing w:before="100" w:beforeAutospacing="1" w:after="100" w:afterAutospacing="1" w:line="240" w:lineRule="auto"/>
        <w:rPr>
          <w:rFonts w:asciiTheme="majorHAnsi" w:hAnsiTheme="majorHAnsi" w:cs="Times New Roman"/>
        </w:rPr>
      </w:pPr>
      <w:r w:rsidRPr="00E84117">
        <w:rPr>
          <w:rFonts w:asciiTheme="majorHAnsi" w:hAnsiTheme="majorHAnsi" w:cs="Times New Roman"/>
        </w:rPr>
        <w:t xml:space="preserve">The draft rule appears to include two instances when a Tier 4 could be used, including determining an initial GCCS must be installed at a landfill, which just exceeded the NMPC threshold, or to </w:t>
      </w:r>
      <w:r w:rsidRPr="00E84117">
        <w:rPr>
          <w:rFonts w:asciiTheme="majorHAnsi" w:hAnsiTheme="majorHAnsi" w:cs="Times New Roman"/>
        </w:rPr>
        <w:lastRenderedPageBreak/>
        <w:t>determine when a GCCS can be taken off-line in a close, non-producing area of the landfill. It would also seem like Tier 4 would be a reasonable procedure to determine when a GCCS must be installed in an area of the landfill that meets the 2- or 5-year waste age criteria.  If these areas could meet SEM criteria in the absence of GCCS, this would suggest that a GCCS is not yet required simply because the waste meets an arbitrary waste age.  Such an allowance would be very helpful for dry climate landfills where many areas with 5-year old waste are still not generating significant enough quantities of gas to warrant collection.  Therefore, we request the allowance to use Tier 4 for this purpose.</w:t>
      </w:r>
    </w:p>
    <w:p w14:paraId="30D92461" w14:textId="15556699" w:rsidR="00C939F6" w:rsidRPr="00C939F6" w:rsidRDefault="00C939F6" w:rsidP="00C939F6">
      <w:pPr>
        <w:spacing w:before="100" w:beforeAutospacing="1" w:after="100" w:afterAutospacing="1" w:line="240" w:lineRule="auto"/>
        <w:rPr>
          <w:rFonts w:asciiTheme="majorHAnsi" w:eastAsia="Adobe Fan Heiti Std B" w:hAnsiTheme="majorHAnsi"/>
          <w:i/>
        </w:rPr>
      </w:pPr>
      <w:r w:rsidRPr="00C939F6">
        <w:rPr>
          <w:rFonts w:asciiTheme="majorHAnsi" w:eastAsia="Adobe Fan Heiti Std B" w:hAnsiTheme="majorHAnsi"/>
          <w:i/>
        </w:rPr>
        <w:t>Proposed changes to Tier 4 and SEM for low-producing areas</w:t>
      </w:r>
    </w:p>
    <w:p w14:paraId="20A8CFAB" w14:textId="77777777" w:rsidR="00C939F6" w:rsidRPr="00C939F6" w:rsidRDefault="00C939F6" w:rsidP="00C939F6">
      <w:pPr>
        <w:spacing w:before="100" w:beforeAutospacing="1" w:after="100" w:afterAutospacing="1" w:line="240" w:lineRule="auto"/>
        <w:rPr>
          <w:rFonts w:asciiTheme="majorHAnsi" w:eastAsia="Adobe Fan Heiti Std B" w:hAnsiTheme="majorHAnsi"/>
        </w:rPr>
      </w:pPr>
      <w:r w:rsidRPr="00C939F6">
        <w:rPr>
          <w:rFonts w:asciiTheme="majorHAnsi" w:eastAsia="Adobe Fan Heiti Std B" w:hAnsiTheme="majorHAnsi"/>
        </w:rPr>
        <w:t xml:space="preserve">In order for Tier 4 to be utilized, we recommend a few changes to the proposed methodology. As EPA acknowledges, the use of Tier 4 would incentivize best practices such as the use of oxidative landfill covers, interim gas control measures, and/or organic waste diversion, so its use should be encouraged. </w:t>
      </w:r>
      <w:r>
        <w:rPr>
          <w:rFonts w:asciiTheme="majorHAnsi" w:eastAsia="Adobe Fan Heiti Std B" w:hAnsiTheme="majorHAnsi"/>
        </w:rPr>
        <w:t>T</w:t>
      </w:r>
      <w:r w:rsidRPr="00C939F6">
        <w:rPr>
          <w:rFonts w:asciiTheme="majorHAnsi" w:eastAsia="Adobe Fan Heiti Std B" w:hAnsiTheme="majorHAnsi"/>
        </w:rPr>
        <w:t>he criteria for implementing Tier 4 SEM are too strict. Given that, Tier 4 may experience very limited use. Therefore, we recommend the following modifications:</w:t>
      </w:r>
    </w:p>
    <w:p w14:paraId="1A3F40A1" w14:textId="77777777" w:rsidR="000D1C9A" w:rsidRPr="005A097C" w:rsidRDefault="000D1C9A" w:rsidP="005A097C">
      <w:pPr>
        <w:pStyle w:val="ListParagraph"/>
        <w:numPr>
          <w:ilvl w:val="0"/>
          <w:numId w:val="16"/>
        </w:numPr>
        <w:spacing w:before="100" w:beforeAutospacing="1" w:after="100" w:afterAutospacing="1" w:line="240" w:lineRule="auto"/>
        <w:rPr>
          <w:rFonts w:asciiTheme="majorHAnsi" w:eastAsia="Adobe Fan Heiti Std B" w:hAnsiTheme="majorHAnsi"/>
        </w:rPr>
      </w:pPr>
      <w:r w:rsidRPr="005A097C">
        <w:rPr>
          <w:rFonts w:asciiTheme="majorHAnsi" w:eastAsia="Adobe Fan Heiti Std B" w:hAnsiTheme="majorHAnsi"/>
        </w:rPr>
        <w:t xml:space="preserve">Wind – We recommend eliminating the limitation to conducting SEM using the wind criteria. Instead, the criteria should be the same as for SEM monitoring on a landfill with a GCCS. That is, monitoring should be performed during “typical meteorological conditions.” This eliminates concerns about performing SEM during extreme weather events, but allows SEM to be performed in accordance with the rules. In order to evaluate the data, EPA wind data could be included with the SEM results. </w:t>
      </w:r>
    </w:p>
    <w:p w14:paraId="079F140B" w14:textId="77777777" w:rsidR="000D1C9A" w:rsidRPr="00C939F6" w:rsidRDefault="000D1C9A" w:rsidP="005A097C">
      <w:pPr>
        <w:spacing w:before="100" w:beforeAutospacing="1" w:after="100" w:afterAutospacing="1" w:line="240" w:lineRule="auto"/>
        <w:ind w:left="720"/>
        <w:rPr>
          <w:rFonts w:asciiTheme="majorHAnsi" w:eastAsia="Adobe Fan Heiti Std B" w:hAnsiTheme="majorHAnsi"/>
        </w:rPr>
      </w:pPr>
      <w:r w:rsidRPr="00C939F6">
        <w:rPr>
          <w:rFonts w:asciiTheme="majorHAnsi" w:eastAsia="Adobe Fan Heiti Std B" w:hAnsiTheme="majorHAnsi"/>
        </w:rPr>
        <w:t xml:space="preserve">As we previously commented, it is difficult to schedule and reschedule sampling crews for acceptable wind conditions and some sites may never meet such criteria due to local wind conditions. If notification to the regulators is required to allow for their participation, scheduling complications are even further exacerbated. </w:t>
      </w:r>
    </w:p>
    <w:p w14:paraId="7CD09C45" w14:textId="6A3043C3" w:rsidR="000D1C9A" w:rsidRPr="00C939F6" w:rsidRDefault="000D1C9A" w:rsidP="005A097C">
      <w:pPr>
        <w:pStyle w:val="SCSText"/>
        <w:spacing w:before="100" w:beforeAutospacing="1" w:after="100" w:afterAutospacing="1"/>
        <w:ind w:left="720"/>
        <w:rPr>
          <w:rFonts w:asciiTheme="majorHAnsi" w:hAnsiTheme="majorHAnsi"/>
          <w:sz w:val="22"/>
        </w:rPr>
      </w:pPr>
      <w:r w:rsidRPr="00C939F6">
        <w:rPr>
          <w:rFonts w:asciiTheme="majorHAnsi" w:hAnsiTheme="majorHAnsi"/>
          <w:sz w:val="22"/>
        </w:rPr>
        <w:t>According to SCS Engineer’s report “A Comparison of Monitoring Results for California Landfills under the New Source Performance Standards and the California Landfill Methane Rule,” the CA LMR includes specific wind and precipitation limits for conducting SEM monitoring.</w:t>
      </w:r>
      <w:r w:rsidR="00D610B1" w:rsidRPr="00C939F6">
        <w:rPr>
          <w:rFonts w:asciiTheme="majorHAnsi" w:hAnsiTheme="majorHAnsi"/>
          <w:sz w:val="22"/>
        </w:rPr>
        <w:t xml:space="preserve"> </w:t>
      </w:r>
      <w:r w:rsidRPr="00C939F6">
        <w:rPr>
          <w:rFonts w:asciiTheme="majorHAnsi" w:hAnsiTheme="majorHAnsi"/>
          <w:sz w:val="22"/>
        </w:rPr>
        <w:t>However, review of the data set indicates that these requirements have been difficult to meet.</w:t>
      </w:r>
      <w:r w:rsidR="00D610B1" w:rsidRPr="00C939F6">
        <w:rPr>
          <w:rFonts w:asciiTheme="majorHAnsi" w:hAnsiTheme="majorHAnsi"/>
          <w:sz w:val="22"/>
        </w:rPr>
        <w:t xml:space="preserve"> </w:t>
      </w:r>
      <w:r w:rsidRPr="00C939F6">
        <w:rPr>
          <w:rFonts w:asciiTheme="majorHAnsi" w:hAnsiTheme="majorHAnsi"/>
          <w:sz w:val="22"/>
        </w:rPr>
        <w:t>Of the sites evaluated, almost three out of four (72.6%) required a permanent alternative for wind speed due to specific site conditions. When more than half the facilities are unable to comply with the rule as written, it seems that the rule is not warranted.</w:t>
      </w:r>
      <w:r w:rsidR="00D610B1" w:rsidRPr="00C939F6">
        <w:rPr>
          <w:rFonts w:asciiTheme="majorHAnsi" w:hAnsiTheme="majorHAnsi"/>
          <w:sz w:val="22"/>
        </w:rPr>
        <w:t xml:space="preserve"> </w:t>
      </w:r>
      <w:r w:rsidRPr="00C939F6">
        <w:rPr>
          <w:rFonts w:asciiTheme="majorHAnsi" w:hAnsiTheme="majorHAnsi"/>
          <w:sz w:val="22"/>
        </w:rPr>
        <w:t>As such, the wind speed criteria seem misplaced if three-fourths of the sites need alternatives from it.</w:t>
      </w:r>
      <w:r w:rsidR="00D610B1" w:rsidRPr="00C939F6">
        <w:rPr>
          <w:rFonts w:asciiTheme="majorHAnsi" w:hAnsiTheme="majorHAnsi"/>
          <w:sz w:val="22"/>
        </w:rPr>
        <w:t xml:space="preserve"> </w:t>
      </w:r>
      <w:r w:rsidRPr="00C939F6">
        <w:rPr>
          <w:rFonts w:asciiTheme="majorHAnsi" w:hAnsiTheme="majorHAnsi"/>
          <w:sz w:val="22"/>
        </w:rPr>
        <w:t>And without an allowance for an alternative, the proposed rule is much more restrictive than the CA LMR.</w:t>
      </w:r>
    </w:p>
    <w:p w14:paraId="6A07FEB2" w14:textId="77777777" w:rsidR="000D1C9A" w:rsidRPr="00E84117" w:rsidRDefault="000D1C9A" w:rsidP="005A097C">
      <w:pPr>
        <w:pStyle w:val="Default"/>
        <w:spacing w:before="100" w:beforeAutospacing="1" w:after="100" w:afterAutospacing="1"/>
        <w:ind w:left="720"/>
        <w:rPr>
          <w:rFonts w:asciiTheme="majorHAnsi" w:eastAsia="Adobe Fan Heiti Std B" w:hAnsiTheme="majorHAnsi"/>
          <w:sz w:val="22"/>
          <w:szCs w:val="22"/>
        </w:rPr>
      </w:pPr>
      <w:r w:rsidRPr="00C939F6">
        <w:rPr>
          <w:rFonts w:asciiTheme="majorHAnsi" w:hAnsiTheme="majorHAnsi"/>
          <w:sz w:val="22"/>
          <w:szCs w:val="22"/>
        </w:rPr>
        <w:t>Further, t</w:t>
      </w:r>
      <w:r w:rsidRPr="00C939F6">
        <w:rPr>
          <w:rFonts w:asciiTheme="majorHAnsi" w:eastAsia="Adobe Fan Heiti Std B" w:hAnsiTheme="majorHAnsi"/>
          <w:sz w:val="22"/>
          <w:szCs w:val="22"/>
        </w:rPr>
        <w:t xml:space="preserve">he inlet to the instrument is required to be held at 0.04-0.10 m above ground where wind speed is typically low. In the paper, “Modeling the Variation of Wind Speed with Height for Agricultural Source Pollution Control,” wind speed data was acquired at elevations varying from 0.1 meters to 10 meters on six separate occasions. The results showed that wind speed increases with height. Winds at the lowest height, 0.1 meters were lowest, </w:t>
      </w:r>
      <w:r w:rsidRPr="00E84117">
        <w:rPr>
          <w:rFonts w:asciiTheme="majorHAnsi" w:eastAsia="Adobe Fan Heiti Std B" w:hAnsiTheme="majorHAnsi"/>
          <w:sz w:val="22"/>
          <w:szCs w:val="22"/>
        </w:rPr>
        <w:t xml:space="preserve">ranged from 11 to 32% of the wind speed at 10 m. Weather station anemometers </w:t>
      </w:r>
      <w:r w:rsidRPr="00E84117">
        <w:rPr>
          <w:rFonts w:asciiTheme="majorHAnsi" w:eastAsia="Adobe Fan Heiti Std B" w:hAnsiTheme="majorHAnsi"/>
          <w:sz w:val="22"/>
          <w:szCs w:val="22"/>
        </w:rPr>
        <w:lastRenderedPageBreak/>
        <w:t xml:space="preserve">are generally located 10 m above the ground; therefore, they are not actually representative if wind conditions where SEM is occurring. </w:t>
      </w:r>
    </w:p>
    <w:p w14:paraId="5AED9927" w14:textId="68194176" w:rsidR="00E84117" w:rsidRPr="00E2301F" w:rsidRDefault="00E84117" w:rsidP="00E84117">
      <w:pPr>
        <w:spacing w:before="100" w:beforeAutospacing="1" w:after="100" w:afterAutospacing="1" w:line="240" w:lineRule="auto"/>
        <w:ind w:left="720"/>
        <w:rPr>
          <w:rFonts w:asciiTheme="majorHAnsi" w:hAnsiTheme="majorHAnsi" w:cs="Times New Roman"/>
        </w:rPr>
      </w:pPr>
      <w:r w:rsidRPr="00E84117">
        <w:rPr>
          <w:rFonts w:asciiTheme="majorHAnsi" w:hAnsiTheme="majorHAnsi" w:cs="Times New Roman"/>
        </w:rPr>
        <w:t xml:space="preserve">Furthermore, it is unclear from the docket information if EPA evaluated the cost to install and maintain a meteorological (met) station, the accuracy of data from met station as being representative of ground level conditions (i.e., 5 to 10 centimeters of the landfill surface), and weather winds at these levels actually affect SEM results and by how much.  In the absence of real data on these issues and in light of the additional cost, we request that the wind speed requirement be excluded from the rule. Tier 4 SEM should be conducted under the same typical </w:t>
      </w:r>
      <w:r w:rsidRPr="00E2301F">
        <w:rPr>
          <w:rFonts w:asciiTheme="majorHAnsi" w:hAnsiTheme="majorHAnsi" w:cs="Times New Roman"/>
        </w:rPr>
        <w:t xml:space="preserve">meteorological conditions as other SEM under the rule. If it is included, then we request that EPA include an explicit allowance for exemption or alternatives from the requirement. </w:t>
      </w:r>
    </w:p>
    <w:p w14:paraId="4FC2E7A0" w14:textId="1AC651D3" w:rsidR="000D1C9A" w:rsidRPr="00E2301F" w:rsidRDefault="000D1C9A" w:rsidP="00E2301F">
      <w:pPr>
        <w:pStyle w:val="ListParagraph"/>
        <w:numPr>
          <w:ilvl w:val="0"/>
          <w:numId w:val="16"/>
        </w:numPr>
        <w:spacing w:before="100" w:beforeAutospacing="1" w:after="100" w:afterAutospacing="1" w:line="240" w:lineRule="auto"/>
        <w:rPr>
          <w:rFonts w:asciiTheme="majorHAnsi" w:hAnsiTheme="majorHAnsi" w:cs="Times New Roman"/>
        </w:rPr>
      </w:pPr>
      <w:r w:rsidRPr="00E2301F">
        <w:rPr>
          <w:rFonts w:asciiTheme="majorHAnsi" w:eastAsia="Adobe Fan Heiti Std B" w:hAnsiTheme="majorHAnsi"/>
        </w:rPr>
        <w:t>Corrective action – We recommend that the Tier 4 SEM be modified to allow some level of corrective action. When conducting SEM over a large area collecting thousands of data points, a single exceedance does not mean that sufficient quantities of landfill gas is present to necessitate installation of a GCCS.</w:t>
      </w:r>
      <w:r w:rsidR="00D610B1" w:rsidRPr="00E2301F">
        <w:rPr>
          <w:rFonts w:asciiTheme="majorHAnsi" w:eastAsia="Adobe Fan Heiti Std B" w:hAnsiTheme="majorHAnsi"/>
        </w:rPr>
        <w:t xml:space="preserve"> </w:t>
      </w:r>
      <w:r w:rsidR="00E2301F" w:rsidRPr="00E2301F">
        <w:rPr>
          <w:rFonts w:asciiTheme="majorHAnsi" w:hAnsiTheme="majorHAnsi" w:cs="Times New Roman"/>
        </w:rPr>
        <w:t xml:space="preserve">The exceedance could represent a small crack that recently formed in the cover due to rain, vehicle traffic across the cover, or some settlement and could very easily be corrected once discovered.  However, this would not be allowed under the rule as written. </w:t>
      </w:r>
      <w:r w:rsidRPr="00E2301F">
        <w:rPr>
          <w:rFonts w:asciiTheme="majorHAnsi" w:eastAsia="Adobe Fan Heiti Std B" w:hAnsiTheme="majorHAnsi"/>
        </w:rPr>
        <w:t>In fact, it could be a small leak at a single point that would be easily correctable with simple cover repair, which, in many cases, can be completed within minutes of detecting the exceedance.</w:t>
      </w:r>
    </w:p>
    <w:p w14:paraId="033CD3B9" w14:textId="77777777" w:rsidR="000D1C9A" w:rsidRPr="00C939F6" w:rsidRDefault="000D1C9A" w:rsidP="005A097C">
      <w:pPr>
        <w:spacing w:before="100" w:beforeAutospacing="1" w:after="100" w:afterAutospacing="1" w:line="240" w:lineRule="auto"/>
        <w:ind w:left="720"/>
        <w:rPr>
          <w:rFonts w:asciiTheme="majorHAnsi" w:eastAsia="Adobe Fan Heiti Std B" w:hAnsiTheme="majorHAnsi"/>
        </w:rPr>
      </w:pPr>
      <w:r w:rsidRPr="00E2301F">
        <w:rPr>
          <w:rFonts w:asciiTheme="majorHAnsi" w:eastAsia="Adobe Fan Heiti Std B" w:hAnsiTheme="majorHAnsi"/>
        </w:rPr>
        <w:t>The EPA selected a 500 ppm threshold for Tier 4 because it has been demonstrated that a well-designed and well operated GCCS should be able to operate the landfill with this threshold. In other words, when conducted properly, SEM is a good indicator of how well a landfill with a GCCS is operating overall</w:t>
      </w:r>
      <w:r w:rsidRPr="00C939F6">
        <w:rPr>
          <w:rFonts w:asciiTheme="majorHAnsi" w:eastAsia="Adobe Fan Heiti Std B" w:hAnsiTheme="majorHAnsi"/>
        </w:rPr>
        <w:t xml:space="preserve">. The current and proposed rules provide operational flexibility with established timelines for corrective action, recognizing that even a well-design and well-operated GCCS will experience exceedances occasionally. In doing so, the EPA has acknowledged that as long as such exceedances are corrected successfully, the GCCS is operating well and improvements are not needed. If landfills without a GCCS were subject to the same criteria, the 500 ppm would demonstrate that any methane emissions would be as low as those allowed at a landfill with a well-operated and well-designed GCCS in place. </w:t>
      </w:r>
    </w:p>
    <w:p w14:paraId="4F931794" w14:textId="77777777" w:rsidR="000D1C9A" w:rsidRPr="00C939F6" w:rsidRDefault="000D1C9A" w:rsidP="005A097C">
      <w:pPr>
        <w:spacing w:before="100" w:beforeAutospacing="1" w:after="100" w:afterAutospacing="1" w:line="240" w:lineRule="auto"/>
        <w:ind w:left="720"/>
        <w:rPr>
          <w:rFonts w:asciiTheme="majorHAnsi" w:eastAsia="Adobe Fan Heiti Std B" w:hAnsiTheme="majorHAnsi"/>
        </w:rPr>
      </w:pPr>
      <w:r w:rsidRPr="00C939F6">
        <w:rPr>
          <w:rFonts w:asciiTheme="majorHAnsi" w:eastAsia="Adobe Fan Heiti Std B" w:hAnsiTheme="majorHAnsi"/>
        </w:rPr>
        <w:t>By eliminating the corrective action opportunity, Tier 4 may become the tier of last resort rather than implemented early. Rather than prohibiting corrective action, we recommend providing an opportunity to correct any exceedance in a timely manner, similar to the existing SEM allowances in the current rule and the existing California LMR rule, which allows a specified corrective action period that, if successful, allows the site to maintain exemptions granted after four quarters without exceedances. The rule should specify that all readings above 500 ppm be recorded with documentation of corrective action mechanism implemented and the results of re-monitoring. Tier 4 SEM should be conducted quarterly until such time as a GCCS is installed, another tier is utilized, or the estimated emissions drop below the threshold.</w:t>
      </w:r>
    </w:p>
    <w:p w14:paraId="58FC6B86" w14:textId="3205408C" w:rsidR="000D1C9A" w:rsidRPr="00E2301F" w:rsidRDefault="000D1C9A" w:rsidP="005A097C">
      <w:pPr>
        <w:pStyle w:val="SCSText"/>
        <w:spacing w:before="100" w:beforeAutospacing="1" w:after="100" w:afterAutospacing="1"/>
        <w:ind w:left="720"/>
        <w:rPr>
          <w:rFonts w:asciiTheme="majorHAnsi" w:hAnsiTheme="majorHAnsi" w:cs="Times New Roman"/>
          <w:sz w:val="22"/>
        </w:rPr>
      </w:pPr>
      <w:r w:rsidRPr="00C939F6">
        <w:rPr>
          <w:rFonts w:asciiTheme="majorHAnsi" w:hAnsiTheme="majorHAnsi"/>
          <w:sz w:val="22"/>
        </w:rPr>
        <w:lastRenderedPageBreak/>
        <w:t>Similar to the SEM for landfills with active GCCSs, if an exceedance is detected, the landfill should undertake corrective action and the location should be re-monitored within 10 days. If re-monitoring shows an exceedance, additional corrective action should be taken and the location should again be re-monitored within 10 days.</w:t>
      </w:r>
      <w:r w:rsidR="00D610B1" w:rsidRPr="00C939F6">
        <w:rPr>
          <w:rFonts w:asciiTheme="majorHAnsi" w:hAnsiTheme="majorHAnsi"/>
          <w:sz w:val="22"/>
        </w:rPr>
        <w:t xml:space="preserve"> </w:t>
      </w:r>
      <w:r w:rsidRPr="00C939F6">
        <w:rPr>
          <w:rFonts w:asciiTheme="majorHAnsi" w:hAnsiTheme="majorHAnsi"/>
          <w:sz w:val="22"/>
        </w:rPr>
        <w:t>If re-monitoring shows a third exceedance,</w:t>
      </w:r>
      <w:r w:rsidRPr="00C939F6">
        <w:rPr>
          <w:rFonts w:asciiTheme="majorHAnsi" w:hAnsiTheme="majorHAnsi" w:cs="Times New Roman"/>
          <w:sz w:val="22"/>
        </w:rPr>
        <w:t xml:space="preserve"> </w:t>
      </w:r>
      <w:r w:rsidRPr="00E2301F">
        <w:rPr>
          <w:rFonts w:asciiTheme="majorHAnsi" w:hAnsiTheme="majorHAnsi" w:cs="Times New Roman"/>
          <w:sz w:val="22"/>
        </w:rPr>
        <w:t>the landfill should prepare a GCCS design plan within one year of the initial exceedance and install a GCCS within 30-months of the initial exceedance.</w:t>
      </w:r>
      <w:r w:rsidR="00D610B1" w:rsidRPr="00E2301F">
        <w:rPr>
          <w:rFonts w:asciiTheme="majorHAnsi" w:hAnsiTheme="majorHAnsi" w:cs="Times New Roman"/>
          <w:sz w:val="22"/>
        </w:rPr>
        <w:t xml:space="preserve"> </w:t>
      </w:r>
    </w:p>
    <w:p w14:paraId="2A4F1B2A" w14:textId="77777777" w:rsidR="00E84117" w:rsidRPr="00E2301F" w:rsidRDefault="00E84117" w:rsidP="00E84117">
      <w:pPr>
        <w:spacing w:before="100" w:beforeAutospacing="1" w:after="100" w:afterAutospacing="1" w:line="240" w:lineRule="auto"/>
        <w:ind w:left="720"/>
        <w:rPr>
          <w:rFonts w:asciiTheme="majorHAnsi" w:hAnsiTheme="majorHAnsi" w:cs="Times New Roman"/>
        </w:rPr>
      </w:pPr>
      <w:r w:rsidRPr="00E2301F">
        <w:rPr>
          <w:rFonts w:asciiTheme="majorHAnsi" w:hAnsiTheme="majorHAnsi" w:cs="Times New Roman"/>
        </w:rPr>
        <w:t>In light of this fact, we request that EPA consider provisions in the California LMR that allow one 10-day corrective action/</w:t>
      </w:r>
      <w:proofErr w:type="spellStart"/>
      <w:r w:rsidRPr="00E2301F">
        <w:rPr>
          <w:rFonts w:asciiTheme="majorHAnsi" w:hAnsiTheme="majorHAnsi" w:cs="Times New Roman"/>
        </w:rPr>
        <w:t>remonitoring</w:t>
      </w:r>
      <w:proofErr w:type="spellEnd"/>
      <w:r w:rsidRPr="00E2301F">
        <w:rPr>
          <w:rFonts w:asciiTheme="majorHAnsi" w:hAnsiTheme="majorHAnsi" w:cs="Times New Roman"/>
        </w:rPr>
        <w:t xml:space="preserve"> cycle before certain SEM exemptions or alternatives are lost.  This seems like a much more reasonable approach, which would allow minor exceedances that can be remediated easily and quickly to not cause an immediate failure of the Tier 4 criteria. We are concerned that without this allowance, Tier 4 would have limited value to landfills and would not be successfully in preventing the unnecessary operation of GCCS at landfills or in landfill area that simply do not have enough gas generation to warrant collection.  </w:t>
      </w:r>
    </w:p>
    <w:p w14:paraId="04357768" w14:textId="77777777" w:rsidR="000D1C9A" w:rsidRPr="00E2301F" w:rsidRDefault="000D1C9A" w:rsidP="004F019E">
      <w:pPr>
        <w:spacing w:before="100" w:beforeAutospacing="1" w:after="100" w:afterAutospacing="1" w:line="240" w:lineRule="auto"/>
        <w:rPr>
          <w:rFonts w:asciiTheme="majorHAnsi" w:eastAsia="Adobe Fan Heiti Std B" w:hAnsiTheme="majorHAnsi"/>
          <w:i/>
        </w:rPr>
      </w:pPr>
      <w:r w:rsidRPr="00E2301F">
        <w:rPr>
          <w:rFonts w:asciiTheme="majorHAnsi" w:eastAsia="Adobe Fan Heiti Std B" w:hAnsiTheme="majorHAnsi"/>
          <w:i/>
        </w:rPr>
        <w:t xml:space="preserve">Wind for SEM – </w:t>
      </w:r>
    </w:p>
    <w:p w14:paraId="3465280A" w14:textId="77777777" w:rsidR="000D1C9A" w:rsidRPr="004F019E" w:rsidRDefault="000D1C9A" w:rsidP="004F019E">
      <w:pPr>
        <w:spacing w:before="100" w:beforeAutospacing="1" w:after="100" w:afterAutospacing="1" w:line="240" w:lineRule="auto"/>
        <w:rPr>
          <w:rFonts w:asciiTheme="majorHAnsi" w:eastAsia="Adobe Fan Heiti Std B" w:hAnsiTheme="majorHAnsi"/>
        </w:rPr>
      </w:pPr>
      <w:r w:rsidRPr="00E2301F">
        <w:rPr>
          <w:rFonts w:asciiTheme="majorHAnsi" w:eastAsia="Adobe Fan Heiti Std B" w:hAnsiTheme="majorHAnsi"/>
        </w:rPr>
        <w:t>We do not recommend utilizing wind criteria for SEM. In response to EPA’s request for comments on prohibiting SEM when wind speeds exceed 5 mph, and instantaneous wind speeds exceed 10 mph, we refer EPA to the comments included under Tier 4 for installation. In addition, we would like to clarify that 5 mph average wind speed would not be consi</w:t>
      </w:r>
      <w:r w:rsidRPr="00C939F6">
        <w:rPr>
          <w:rFonts w:asciiTheme="majorHAnsi" w:eastAsia="Adobe Fan Heiti Std B" w:hAnsiTheme="majorHAnsi"/>
        </w:rPr>
        <w:t>dered “windy” – according to the Beaufort wind scale, it is considered a light breeze.</w:t>
      </w:r>
    </w:p>
    <w:p w14:paraId="6E1E5743" w14:textId="77777777" w:rsidR="00C939F6" w:rsidRPr="00E84117" w:rsidRDefault="00C939F6" w:rsidP="00C939F6">
      <w:pPr>
        <w:spacing w:before="100" w:beforeAutospacing="1" w:after="100" w:afterAutospacing="1" w:line="240" w:lineRule="auto"/>
        <w:contextualSpacing/>
        <w:rPr>
          <w:rFonts w:asciiTheme="majorHAnsi" w:hAnsiTheme="majorHAnsi" w:cs="Times New Roman"/>
          <w:i/>
        </w:rPr>
      </w:pPr>
      <w:r w:rsidRPr="00E84117">
        <w:rPr>
          <w:rFonts w:asciiTheme="majorHAnsi" w:hAnsiTheme="majorHAnsi" w:cs="Times New Roman"/>
          <w:i/>
        </w:rPr>
        <w:t>Recordkeeping</w:t>
      </w:r>
    </w:p>
    <w:p w14:paraId="48BBFFA2" w14:textId="77777777" w:rsidR="00E84117" w:rsidRPr="00E84117" w:rsidRDefault="00E84117" w:rsidP="00C939F6">
      <w:pPr>
        <w:spacing w:before="100" w:beforeAutospacing="1" w:after="100" w:afterAutospacing="1" w:line="240" w:lineRule="auto"/>
        <w:contextualSpacing/>
        <w:rPr>
          <w:rFonts w:asciiTheme="majorHAnsi" w:hAnsiTheme="majorHAnsi" w:cs="Times New Roman"/>
          <w:i/>
        </w:rPr>
      </w:pPr>
    </w:p>
    <w:p w14:paraId="5F3D2B89" w14:textId="48070C03" w:rsidR="00E84117" w:rsidRPr="00E84117" w:rsidRDefault="00E84117" w:rsidP="00E84117">
      <w:pPr>
        <w:spacing w:before="100" w:beforeAutospacing="1" w:after="100" w:afterAutospacing="1" w:line="240" w:lineRule="auto"/>
        <w:rPr>
          <w:rFonts w:asciiTheme="majorHAnsi" w:hAnsiTheme="majorHAnsi" w:cs="Times New Roman"/>
        </w:rPr>
      </w:pPr>
      <w:r w:rsidRPr="00E84117">
        <w:rPr>
          <w:rFonts w:asciiTheme="majorHAnsi" w:hAnsiTheme="majorHAnsi" w:cs="Times New Roman"/>
        </w:rPr>
        <w:t xml:space="preserve">EPA appears to be requiring that during Tier 4 monitoring, all data must be recorded.  It is unclear why EPA would need all of this data recorded and kept as records when it is only relevant if an exceedance occurs.  We do not currently, nor is it proposed, to collect and keep all SEM data form regular SEM events, and EPA has provided no justification why it should be required under Tier 4.  SEM devices take readings every few seconds, resulting in thousands of readings per event.  This is a significant amount of data, and without a reason to record and keep all of this data, we request that this requirement be removed from the rule.  We will certainly record and collect the data relative to all exceedances but to record and collect all of the data collected literally each several seconds seems onerous and unnecessary.     </w:t>
      </w:r>
    </w:p>
    <w:p w14:paraId="1F076557" w14:textId="23E596F6" w:rsidR="00C939F6" w:rsidRPr="00E84117" w:rsidRDefault="005A097C" w:rsidP="00C939F6">
      <w:pPr>
        <w:autoSpaceDE w:val="0"/>
        <w:autoSpaceDN w:val="0"/>
        <w:adjustRightInd w:val="0"/>
        <w:spacing w:after="0" w:line="240" w:lineRule="auto"/>
        <w:contextualSpacing/>
        <w:jc w:val="both"/>
        <w:rPr>
          <w:rFonts w:ascii="Cambria" w:hAnsi="Cambria" w:cs="Times New Roman"/>
          <w:i/>
        </w:rPr>
      </w:pPr>
      <w:r w:rsidRPr="00E84117">
        <w:rPr>
          <w:rFonts w:ascii="Cambria" w:hAnsi="Cambria" w:cs="Times New Roman"/>
          <w:i/>
        </w:rPr>
        <w:t>Tier 4 – 2 year/5 year</w:t>
      </w:r>
    </w:p>
    <w:p w14:paraId="7663F300" w14:textId="77777777" w:rsidR="005A097C" w:rsidRPr="00C939F6" w:rsidRDefault="005A097C" w:rsidP="005A097C">
      <w:pPr>
        <w:spacing w:before="100" w:beforeAutospacing="1" w:after="100" w:afterAutospacing="1" w:line="240" w:lineRule="auto"/>
        <w:rPr>
          <w:rFonts w:asciiTheme="majorHAnsi" w:eastAsia="Adobe Fan Heiti Std B" w:hAnsiTheme="majorHAnsi"/>
        </w:rPr>
      </w:pPr>
      <w:r w:rsidRPr="00E84117">
        <w:rPr>
          <w:rFonts w:asciiTheme="majorHAnsi" w:eastAsia="Adobe Fan Heiti Std B" w:hAnsiTheme="majorHAnsi"/>
        </w:rPr>
        <w:t>The current proposal does not state that the Tier 4 or similar SEM method could be used to delay the requirement to expand the GCCS at an already regulated landfill for areas that meet the two- or five-year waste age criteria. We request that EPA consider applying the Tier 4 criteria to these areas where GCCS expansion is not warranted because the areas are capable of meeting the SEM</w:t>
      </w:r>
      <w:r w:rsidRPr="00C939F6">
        <w:rPr>
          <w:rFonts w:asciiTheme="majorHAnsi" w:eastAsia="Adobe Fan Heiti Std B" w:hAnsiTheme="majorHAnsi"/>
        </w:rPr>
        <w:t xml:space="preserve"> threshold without a GCCS. This would delay GCCS installation until such time as the actual surface emissions warrant a GCCS.</w:t>
      </w:r>
    </w:p>
    <w:p w14:paraId="3A3119B7" w14:textId="2FCC15D9" w:rsidR="005A097C" w:rsidRDefault="00C939F6" w:rsidP="00C939F6">
      <w:pPr>
        <w:spacing w:before="100" w:beforeAutospacing="1" w:after="100" w:afterAutospacing="1" w:line="240" w:lineRule="auto"/>
        <w:contextualSpacing/>
        <w:rPr>
          <w:rFonts w:asciiTheme="majorHAnsi" w:hAnsiTheme="majorHAnsi" w:cs="Times New Roman"/>
          <w:i/>
        </w:rPr>
      </w:pPr>
      <w:r w:rsidRPr="00814CC7">
        <w:rPr>
          <w:rFonts w:asciiTheme="majorHAnsi" w:hAnsiTheme="majorHAnsi" w:cs="Times New Roman"/>
          <w:i/>
        </w:rPr>
        <w:t xml:space="preserve">200 – 500 ppm </w:t>
      </w:r>
    </w:p>
    <w:p w14:paraId="0AF20106" w14:textId="77777777" w:rsidR="005A097C" w:rsidRDefault="005A097C" w:rsidP="00C939F6">
      <w:pPr>
        <w:spacing w:before="100" w:beforeAutospacing="1" w:after="100" w:afterAutospacing="1" w:line="240" w:lineRule="auto"/>
        <w:contextualSpacing/>
        <w:rPr>
          <w:rFonts w:asciiTheme="majorHAnsi" w:hAnsiTheme="majorHAnsi" w:cs="Times New Roman"/>
          <w:i/>
        </w:rPr>
      </w:pPr>
    </w:p>
    <w:p w14:paraId="195CD261" w14:textId="367F6FE6" w:rsidR="005A097C" w:rsidRPr="00C939F6" w:rsidRDefault="005A097C" w:rsidP="005A097C">
      <w:pPr>
        <w:spacing w:before="100" w:beforeAutospacing="1" w:after="100" w:afterAutospacing="1" w:line="240" w:lineRule="auto"/>
        <w:rPr>
          <w:rFonts w:asciiTheme="majorHAnsi" w:eastAsia="Adobe Fan Heiti Std B" w:hAnsiTheme="majorHAnsi"/>
        </w:rPr>
      </w:pPr>
      <w:r w:rsidRPr="005A097C">
        <w:rPr>
          <w:rFonts w:asciiTheme="majorHAnsi" w:eastAsia="Adobe Fan Heiti Std B" w:hAnsiTheme="majorHAnsi"/>
          <w:highlight w:val="yellow"/>
        </w:rPr>
        <w:lastRenderedPageBreak/>
        <w:t xml:space="preserve">The EPA requested comments on </w:t>
      </w:r>
      <w:r w:rsidRPr="005A097C">
        <w:rPr>
          <w:rFonts w:asciiTheme="majorHAnsi" w:eastAsia="Adobe Fan Heiti Std B" w:hAnsiTheme="majorHAnsi"/>
          <w:highlight w:val="yellow"/>
        </w:rPr>
        <w:t>a value between 200 ppm and 500 ppm should be considered</w:t>
      </w:r>
      <w:r w:rsidRPr="005A097C">
        <w:rPr>
          <w:rFonts w:asciiTheme="majorHAnsi" w:eastAsia="Adobe Fan Heiti Std B" w:hAnsiTheme="majorHAnsi"/>
          <w:highlight w:val="yellow"/>
        </w:rPr>
        <w:t>.</w:t>
      </w:r>
      <w:r w:rsidRPr="00C939F6">
        <w:rPr>
          <w:rFonts w:asciiTheme="majorHAnsi" w:eastAsia="Adobe Fan Heiti Std B" w:hAnsiTheme="majorHAnsi"/>
        </w:rPr>
        <w:t xml:space="preserve"> </w:t>
      </w:r>
    </w:p>
    <w:p w14:paraId="52751E71" w14:textId="08B460CB" w:rsidR="00C939F6" w:rsidRDefault="00C939F6" w:rsidP="00C939F6">
      <w:pPr>
        <w:spacing w:before="100" w:beforeAutospacing="1" w:after="100" w:afterAutospacing="1" w:line="240" w:lineRule="auto"/>
        <w:contextualSpacing/>
        <w:rPr>
          <w:rFonts w:asciiTheme="majorHAnsi" w:eastAsia="Adobe Fan Heiti Std B" w:hAnsiTheme="majorHAnsi"/>
          <w:i/>
        </w:rPr>
      </w:pPr>
      <w:r w:rsidRPr="00C939F6">
        <w:rPr>
          <w:rFonts w:asciiTheme="majorHAnsi" w:eastAsia="Adobe Fan Heiti Std B" w:hAnsiTheme="majorHAnsi"/>
          <w:i/>
        </w:rPr>
        <w:t>Agency notification</w:t>
      </w:r>
    </w:p>
    <w:p w14:paraId="4FAEB64A" w14:textId="77777777" w:rsidR="005A097C" w:rsidRPr="00C939F6" w:rsidRDefault="005A097C" w:rsidP="00C939F6">
      <w:pPr>
        <w:spacing w:before="100" w:beforeAutospacing="1" w:after="100" w:afterAutospacing="1" w:line="240" w:lineRule="auto"/>
        <w:contextualSpacing/>
        <w:rPr>
          <w:rFonts w:asciiTheme="majorHAnsi" w:eastAsia="Adobe Fan Heiti Std B" w:hAnsiTheme="majorHAnsi"/>
          <w:i/>
        </w:rPr>
      </w:pPr>
    </w:p>
    <w:p w14:paraId="721DACCA" w14:textId="0D307076" w:rsidR="00C939F6" w:rsidRPr="00C939F6" w:rsidRDefault="00C939F6" w:rsidP="00C939F6">
      <w:pPr>
        <w:spacing w:before="100" w:beforeAutospacing="1" w:after="100" w:afterAutospacing="1" w:line="240" w:lineRule="auto"/>
        <w:rPr>
          <w:rFonts w:asciiTheme="majorHAnsi" w:eastAsia="Adobe Fan Heiti Std B" w:hAnsiTheme="majorHAnsi"/>
        </w:rPr>
      </w:pPr>
      <w:r w:rsidRPr="00C939F6">
        <w:rPr>
          <w:rFonts w:asciiTheme="majorHAnsi" w:eastAsia="Adobe Fan Heiti Std B" w:hAnsiTheme="majorHAnsi"/>
        </w:rPr>
        <w:t>The EPA requested comments on whether landfill owners or operators should provide notification to regulators prior to conducting the quarterly Tier 4 SEM. This notification affords regulators the opportunity to observe the testing provides greater transparency and trust. As such, this is a reasonable requirement and is acceptable to the landfill industry, although it is noted that while conducting SEM after the GCCS is installed under the rule, landfills are not required to notify r</w:t>
      </w:r>
      <w:r>
        <w:rPr>
          <w:rFonts w:asciiTheme="majorHAnsi" w:eastAsia="Adobe Fan Heiti Std B" w:hAnsiTheme="majorHAnsi"/>
        </w:rPr>
        <w:t>e</w:t>
      </w:r>
      <w:r w:rsidRPr="00C939F6">
        <w:rPr>
          <w:rFonts w:asciiTheme="majorHAnsi" w:eastAsia="Adobe Fan Heiti Std B" w:hAnsiTheme="majorHAnsi"/>
        </w:rPr>
        <w:t>gulators prior to conducting monitoring.</w:t>
      </w:r>
      <w:r w:rsidR="005A097C">
        <w:rPr>
          <w:rFonts w:asciiTheme="majorHAnsi" w:eastAsia="Adobe Fan Heiti Std B" w:hAnsiTheme="majorHAnsi"/>
        </w:rPr>
        <w:t xml:space="preserve"> In addition, with the existing wind requirements, coordination with regulators becomes even more challenging.</w:t>
      </w:r>
    </w:p>
    <w:p w14:paraId="198B908D" w14:textId="0D26E2B6" w:rsidR="004F019E" w:rsidRPr="004F019E" w:rsidRDefault="004F019E" w:rsidP="004F019E">
      <w:pPr>
        <w:spacing w:before="100" w:beforeAutospacing="1" w:after="100" w:afterAutospacing="1" w:line="240" w:lineRule="auto"/>
        <w:rPr>
          <w:rFonts w:asciiTheme="majorHAnsi" w:eastAsia="Adobe Fan Heiti Std B" w:hAnsiTheme="majorHAnsi"/>
          <w:b/>
        </w:rPr>
      </w:pPr>
      <w:r w:rsidRPr="004F019E">
        <w:rPr>
          <w:rFonts w:asciiTheme="majorHAnsi" w:eastAsia="Adobe Fan Heiti Std B" w:hAnsiTheme="majorHAnsi"/>
          <w:b/>
        </w:rPr>
        <w:t>Third party verification and self</w:t>
      </w:r>
      <w:r w:rsidR="000958D5">
        <w:rPr>
          <w:rFonts w:asciiTheme="majorHAnsi" w:eastAsia="Adobe Fan Heiti Std B" w:hAnsiTheme="majorHAnsi"/>
          <w:b/>
        </w:rPr>
        <w:t>-</w:t>
      </w:r>
      <w:r w:rsidRPr="004F019E">
        <w:rPr>
          <w:rFonts w:asciiTheme="majorHAnsi" w:eastAsia="Adobe Fan Heiti Std B" w:hAnsiTheme="majorHAnsi"/>
          <w:b/>
        </w:rPr>
        <w:t xml:space="preserve">auditing </w:t>
      </w:r>
      <w:r w:rsidR="00F72FCD">
        <w:rPr>
          <w:rFonts w:asciiTheme="majorHAnsi" w:eastAsia="Adobe Fan Heiti Std B" w:hAnsiTheme="majorHAnsi"/>
          <w:b/>
        </w:rPr>
        <w:t xml:space="preserve">- </w:t>
      </w:r>
    </w:p>
    <w:p w14:paraId="0927A4CF" w14:textId="03CD1BFB" w:rsidR="004F019E" w:rsidRPr="00AE6117" w:rsidRDefault="004F019E" w:rsidP="004F019E">
      <w:pPr>
        <w:spacing w:before="100" w:beforeAutospacing="1" w:after="100" w:afterAutospacing="1" w:line="240" w:lineRule="auto"/>
        <w:rPr>
          <w:rFonts w:asciiTheme="majorHAnsi" w:hAnsiTheme="majorHAnsi"/>
        </w:rPr>
      </w:pPr>
      <w:r w:rsidRPr="00AE6117">
        <w:rPr>
          <w:rFonts w:asciiTheme="majorHAnsi" w:hAnsiTheme="majorHAnsi"/>
        </w:rPr>
        <w:t xml:space="preserve">EPA provides more information about its goal for </w:t>
      </w:r>
      <w:r w:rsidR="00AE6117">
        <w:rPr>
          <w:rFonts w:asciiTheme="majorHAnsi" w:hAnsiTheme="majorHAnsi"/>
        </w:rPr>
        <w:t xml:space="preserve">a </w:t>
      </w:r>
      <w:r w:rsidRPr="00AE6117">
        <w:rPr>
          <w:rFonts w:asciiTheme="majorHAnsi" w:hAnsiTheme="majorHAnsi"/>
        </w:rPr>
        <w:t xml:space="preserve">third-party </w:t>
      </w:r>
      <w:r w:rsidR="00AE6117">
        <w:rPr>
          <w:rFonts w:asciiTheme="majorHAnsi" w:hAnsiTheme="majorHAnsi"/>
        </w:rPr>
        <w:t xml:space="preserve">verification </w:t>
      </w:r>
      <w:r w:rsidRPr="00AE6117">
        <w:rPr>
          <w:rFonts w:asciiTheme="majorHAnsi" w:hAnsiTheme="majorHAnsi"/>
        </w:rPr>
        <w:t xml:space="preserve">program </w:t>
      </w:r>
      <w:r w:rsidR="00AE6117">
        <w:rPr>
          <w:rFonts w:asciiTheme="majorHAnsi" w:hAnsiTheme="majorHAnsi"/>
        </w:rPr>
        <w:t xml:space="preserve">that </w:t>
      </w:r>
      <w:r w:rsidRPr="00AE6117">
        <w:rPr>
          <w:rFonts w:asciiTheme="majorHAnsi" w:hAnsiTheme="majorHAnsi"/>
        </w:rPr>
        <w:t>would supplement or replace the current approach of requiring EPA or state review and approval of site-specific design plans and plan revisions.</w:t>
      </w:r>
      <w:r w:rsidR="00D610B1">
        <w:rPr>
          <w:rFonts w:asciiTheme="majorHAnsi" w:hAnsiTheme="majorHAnsi"/>
        </w:rPr>
        <w:t xml:space="preserve"> </w:t>
      </w:r>
      <w:r w:rsidRPr="00AE6117">
        <w:rPr>
          <w:rFonts w:asciiTheme="majorHAnsi" w:hAnsiTheme="majorHAnsi"/>
        </w:rPr>
        <w:t xml:space="preserve">While </w:t>
      </w:r>
      <w:r w:rsidR="00AE6117">
        <w:rPr>
          <w:rFonts w:asciiTheme="majorHAnsi" w:hAnsiTheme="majorHAnsi"/>
        </w:rPr>
        <w:t>the industry</w:t>
      </w:r>
      <w:r w:rsidRPr="00AE6117">
        <w:rPr>
          <w:rFonts w:asciiTheme="majorHAnsi" w:hAnsiTheme="majorHAnsi"/>
        </w:rPr>
        <w:t xml:space="preserve"> agree</w:t>
      </w:r>
      <w:r w:rsidR="00AE6117">
        <w:rPr>
          <w:rFonts w:asciiTheme="majorHAnsi" w:hAnsiTheme="majorHAnsi"/>
        </w:rPr>
        <w:t>s</w:t>
      </w:r>
      <w:r w:rsidRPr="00AE6117">
        <w:rPr>
          <w:rFonts w:asciiTheme="majorHAnsi" w:hAnsiTheme="majorHAnsi"/>
        </w:rPr>
        <w:t xml:space="preserve"> that use of independent, third-party experts, i.e., registered professional engineers (PE) to review and sign design plans in lieu of EPA or state agency approval would greatly reduce burdens for regulators, EPA does not describe such a simple and straightforward approach.</w:t>
      </w:r>
      <w:r w:rsidR="00D610B1">
        <w:rPr>
          <w:rFonts w:asciiTheme="majorHAnsi" w:hAnsiTheme="majorHAnsi"/>
        </w:rPr>
        <w:t xml:space="preserve"> </w:t>
      </w:r>
      <w:r w:rsidRPr="00AE6117">
        <w:rPr>
          <w:rFonts w:asciiTheme="majorHAnsi" w:hAnsiTheme="majorHAnsi"/>
        </w:rPr>
        <w:t>Instead, EPA describes in the preamble and in an accompanying memorandum in the docket entitled “Using Third-party Audits to Improve Compliance,” a cumbersome process of third-party site audits, and an even more complex and unwieldy description of the necessary elements for approving, qualifying and overseeing third-party auditors.</w:t>
      </w:r>
      <w:r w:rsidR="00D610B1">
        <w:rPr>
          <w:rFonts w:asciiTheme="majorHAnsi" w:hAnsiTheme="majorHAnsi"/>
        </w:rPr>
        <w:t xml:space="preserve"> </w:t>
      </w:r>
      <w:r w:rsidRPr="00AE6117">
        <w:rPr>
          <w:rFonts w:asciiTheme="majorHAnsi" w:hAnsiTheme="majorHAnsi"/>
        </w:rPr>
        <w:t xml:space="preserve">The potential third-party program described by EPA is neither comparable nor relevant to the verification or certification required for landfill design plans, nor would it reduce administrative burdens. </w:t>
      </w:r>
    </w:p>
    <w:p w14:paraId="4A2CFC42" w14:textId="1F7CEB95" w:rsidR="004F019E" w:rsidRPr="00AE6117" w:rsidRDefault="004F019E" w:rsidP="004F019E">
      <w:pPr>
        <w:spacing w:before="100" w:beforeAutospacing="1" w:after="100" w:afterAutospacing="1" w:line="240" w:lineRule="auto"/>
        <w:rPr>
          <w:rFonts w:asciiTheme="majorHAnsi" w:hAnsiTheme="majorHAnsi"/>
        </w:rPr>
      </w:pPr>
      <w:r w:rsidRPr="00AE6117">
        <w:rPr>
          <w:rFonts w:asciiTheme="majorHAnsi" w:hAnsiTheme="majorHAnsi"/>
        </w:rPr>
        <w:t>We agree with EPA that review and approval of design plans is a burden for many states.</w:t>
      </w:r>
      <w:r w:rsidR="00D610B1">
        <w:rPr>
          <w:rFonts w:asciiTheme="majorHAnsi" w:hAnsiTheme="majorHAnsi"/>
        </w:rPr>
        <w:t xml:space="preserve"> </w:t>
      </w:r>
      <w:r w:rsidRPr="00AE6117">
        <w:rPr>
          <w:rFonts w:asciiTheme="majorHAnsi" w:hAnsiTheme="majorHAnsi"/>
        </w:rPr>
        <w:t xml:space="preserve">We estimated in our comments on the proposed Subpart XXX that </w:t>
      </w:r>
      <w:r w:rsidR="00AE6117">
        <w:rPr>
          <w:rFonts w:asciiTheme="majorHAnsi" w:hAnsiTheme="majorHAnsi"/>
        </w:rPr>
        <w:t>fewer than half of the lan</w:t>
      </w:r>
      <w:r w:rsidRPr="00AE6117">
        <w:rPr>
          <w:rFonts w:asciiTheme="majorHAnsi" w:hAnsiTheme="majorHAnsi"/>
        </w:rPr>
        <w:t xml:space="preserve">dfills operate </w:t>
      </w:r>
      <w:r w:rsidR="00AE6117">
        <w:rPr>
          <w:rFonts w:asciiTheme="majorHAnsi" w:hAnsiTheme="majorHAnsi"/>
        </w:rPr>
        <w:t xml:space="preserve">with </w:t>
      </w:r>
      <w:r w:rsidRPr="00AE6117">
        <w:rPr>
          <w:rFonts w:asciiTheme="majorHAnsi" w:hAnsiTheme="majorHAnsi"/>
        </w:rPr>
        <w:t>an approved design plan.</w:t>
      </w:r>
      <w:r w:rsidR="00D610B1">
        <w:rPr>
          <w:rFonts w:asciiTheme="majorHAnsi" w:hAnsiTheme="majorHAnsi"/>
        </w:rPr>
        <w:t xml:space="preserve"> </w:t>
      </w:r>
      <w:r w:rsidR="00AE6117">
        <w:rPr>
          <w:rFonts w:asciiTheme="majorHAnsi" w:hAnsiTheme="majorHAnsi"/>
        </w:rPr>
        <w:t>T</w:t>
      </w:r>
      <w:r w:rsidRPr="00AE6117">
        <w:rPr>
          <w:rFonts w:asciiTheme="majorHAnsi" w:hAnsiTheme="majorHAnsi"/>
        </w:rPr>
        <w:t xml:space="preserve">his low </w:t>
      </w:r>
      <w:r w:rsidR="00AE6117">
        <w:rPr>
          <w:rFonts w:asciiTheme="majorHAnsi" w:hAnsiTheme="majorHAnsi"/>
        </w:rPr>
        <w:t>approval</w:t>
      </w:r>
      <w:r w:rsidRPr="00AE6117">
        <w:rPr>
          <w:rFonts w:asciiTheme="majorHAnsi" w:hAnsiTheme="majorHAnsi"/>
        </w:rPr>
        <w:t xml:space="preserve"> rate </w:t>
      </w:r>
      <w:r w:rsidR="00AE6117">
        <w:rPr>
          <w:rFonts w:asciiTheme="majorHAnsi" w:hAnsiTheme="majorHAnsi"/>
        </w:rPr>
        <w:t xml:space="preserve">is due to </w:t>
      </w:r>
      <w:r w:rsidRPr="00AE6117">
        <w:rPr>
          <w:rFonts w:asciiTheme="majorHAnsi" w:hAnsiTheme="majorHAnsi"/>
        </w:rPr>
        <w:t xml:space="preserve">a lack of </w:t>
      </w:r>
      <w:r w:rsidR="00AE6117">
        <w:rPr>
          <w:rFonts w:asciiTheme="majorHAnsi" w:hAnsiTheme="majorHAnsi"/>
        </w:rPr>
        <w:t xml:space="preserve">sufficient </w:t>
      </w:r>
      <w:r w:rsidRPr="00AE6117">
        <w:rPr>
          <w:rFonts w:asciiTheme="majorHAnsi" w:hAnsiTheme="majorHAnsi"/>
        </w:rPr>
        <w:t>experienced personnel</w:t>
      </w:r>
      <w:r w:rsidR="00CF4DB0">
        <w:rPr>
          <w:rFonts w:asciiTheme="majorHAnsi" w:hAnsiTheme="majorHAnsi"/>
        </w:rPr>
        <w:t xml:space="preserve"> and resources</w:t>
      </w:r>
      <w:r w:rsidRPr="00AE6117">
        <w:rPr>
          <w:rFonts w:asciiTheme="majorHAnsi" w:hAnsiTheme="majorHAnsi"/>
        </w:rPr>
        <w:t xml:space="preserve"> </w:t>
      </w:r>
      <w:r w:rsidR="00AE6117">
        <w:rPr>
          <w:rFonts w:asciiTheme="majorHAnsi" w:hAnsiTheme="majorHAnsi"/>
        </w:rPr>
        <w:t>at the</w:t>
      </w:r>
      <w:r w:rsidRPr="00AE6117">
        <w:rPr>
          <w:rFonts w:asciiTheme="majorHAnsi" w:hAnsiTheme="majorHAnsi"/>
        </w:rPr>
        <w:t xml:space="preserve"> agencies</w:t>
      </w:r>
      <w:r w:rsidR="00AE6117">
        <w:rPr>
          <w:rFonts w:asciiTheme="majorHAnsi" w:hAnsiTheme="majorHAnsi"/>
        </w:rPr>
        <w:t xml:space="preserve">. </w:t>
      </w:r>
      <w:r w:rsidRPr="00AE6117">
        <w:rPr>
          <w:rFonts w:asciiTheme="majorHAnsi" w:hAnsiTheme="majorHAnsi"/>
        </w:rPr>
        <w:t xml:space="preserve">EPA could reduce </w:t>
      </w:r>
      <w:r w:rsidR="00CF4DB0">
        <w:rPr>
          <w:rFonts w:asciiTheme="majorHAnsi" w:hAnsiTheme="majorHAnsi"/>
        </w:rPr>
        <w:t xml:space="preserve">these </w:t>
      </w:r>
      <w:r w:rsidRPr="00AE6117">
        <w:rPr>
          <w:rFonts w:asciiTheme="majorHAnsi" w:hAnsiTheme="majorHAnsi"/>
        </w:rPr>
        <w:t>burdens on state agencies and increase the regulated community’s confidence if the Agency would finalize a self-implementing process for landfill</w:t>
      </w:r>
      <w:r w:rsidR="00CF4DB0">
        <w:rPr>
          <w:rFonts w:asciiTheme="majorHAnsi" w:hAnsiTheme="majorHAnsi"/>
        </w:rPr>
        <w:t>s</w:t>
      </w:r>
      <w:r w:rsidRPr="00AE6117">
        <w:rPr>
          <w:rFonts w:asciiTheme="majorHAnsi" w:hAnsiTheme="majorHAnsi"/>
        </w:rPr>
        <w:t xml:space="preserve"> to obtain </w:t>
      </w:r>
      <w:r w:rsidR="00CF4DB0">
        <w:rPr>
          <w:rFonts w:asciiTheme="majorHAnsi" w:hAnsiTheme="majorHAnsi"/>
        </w:rPr>
        <w:t xml:space="preserve">independent third-party </w:t>
      </w:r>
      <w:r w:rsidRPr="00AE6117">
        <w:rPr>
          <w:rFonts w:asciiTheme="majorHAnsi" w:hAnsiTheme="majorHAnsi"/>
        </w:rPr>
        <w:t xml:space="preserve">professional engineer certifications of plans that can be </w:t>
      </w:r>
      <w:r w:rsidR="00CF4DB0">
        <w:rPr>
          <w:rFonts w:asciiTheme="majorHAnsi" w:hAnsiTheme="majorHAnsi"/>
        </w:rPr>
        <w:t xml:space="preserve">submitted or </w:t>
      </w:r>
      <w:r w:rsidRPr="00AE6117">
        <w:rPr>
          <w:rFonts w:asciiTheme="majorHAnsi" w:hAnsiTheme="majorHAnsi"/>
        </w:rPr>
        <w:t>maintained onsite for inspection.</w:t>
      </w:r>
      <w:r w:rsidR="00D610B1">
        <w:rPr>
          <w:rFonts w:asciiTheme="majorHAnsi" w:hAnsiTheme="majorHAnsi"/>
        </w:rPr>
        <w:t xml:space="preserve"> </w:t>
      </w:r>
    </w:p>
    <w:p w14:paraId="6CCAA6D9" w14:textId="1B4BE40F" w:rsidR="0032715B" w:rsidRDefault="0032715B" w:rsidP="004F019E">
      <w:pPr>
        <w:spacing w:before="100" w:beforeAutospacing="1" w:after="100" w:afterAutospacing="1" w:line="240" w:lineRule="auto"/>
        <w:rPr>
          <w:rFonts w:asciiTheme="majorHAnsi" w:hAnsiTheme="majorHAnsi"/>
        </w:rPr>
      </w:pPr>
      <w:r>
        <w:rPr>
          <w:rFonts w:asciiTheme="majorHAnsi" w:hAnsiTheme="majorHAnsi"/>
        </w:rPr>
        <w:t>L</w:t>
      </w:r>
      <w:r w:rsidR="004F019E" w:rsidRPr="00CF4DB0">
        <w:rPr>
          <w:rFonts w:asciiTheme="majorHAnsi" w:hAnsiTheme="majorHAnsi"/>
        </w:rPr>
        <w:t>andfill</w:t>
      </w:r>
      <w:r>
        <w:rPr>
          <w:rFonts w:asciiTheme="majorHAnsi" w:hAnsiTheme="majorHAnsi"/>
        </w:rPr>
        <w:t>s</w:t>
      </w:r>
      <w:r w:rsidR="004F019E" w:rsidRPr="00CF4DB0">
        <w:rPr>
          <w:rFonts w:asciiTheme="majorHAnsi" w:hAnsiTheme="majorHAnsi"/>
        </w:rPr>
        <w:t xml:space="preserve"> are well equipped to self-implement design plan requirements.</w:t>
      </w:r>
      <w:r w:rsidR="00D610B1">
        <w:rPr>
          <w:rFonts w:asciiTheme="majorHAnsi" w:hAnsiTheme="majorHAnsi"/>
        </w:rPr>
        <w:t xml:space="preserve"> </w:t>
      </w:r>
      <w:r w:rsidR="004F019E" w:rsidRPr="00CF4DB0">
        <w:rPr>
          <w:rFonts w:asciiTheme="majorHAnsi" w:hAnsiTheme="majorHAnsi"/>
        </w:rPr>
        <w:t xml:space="preserve">As a practical matter, each landfill works with </w:t>
      </w:r>
      <w:r>
        <w:rPr>
          <w:rFonts w:asciiTheme="majorHAnsi" w:hAnsiTheme="majorHAnsi"/>
        </w:rPr>
        <w:t xml:space="preserve">professional engineers </w:t>
      </w:r>
      <w:r w:rsidR="004F019E" w:rsidRPr="00CF4DB0">
        <w:rPr>
          <w:rFonts w:asciiTheme="majorHAnsi" w:hAnsiTheme="majorHAnsi"/>
        </w:rPr>
        <w:t xml:space="preserve">who </w:t>
      </w:r>
      <w:r>
        <w:rPr>
          <w:rFonts w:asciiTheme="majorHAnsi" w:hAnsiTheme="majorHAnsi"/>
        </w:rPr>
        <w:t>are</w:t>
      </w:r>
      <w:r w:rsidR="004F019E" w:rsidRPr="00CF4DB0">
        <w:rPr>
          <w:rFonts w:asciiTheme="majorHAnsi" w:hAnsiTheme="majorHAnsi"/>
        </w:rPr>
        <w:t xml:space="preserve"> familiar with the landfill and the site-specific considerations that may affect </w:t>
      </w:r>
      <w:r>
        <w:rPr>
          <w:rFonts w:asciiTheme="majorHAnsi" w:hAnsiTheme="majorHAnsi"/>
        </w:rPr>
        <w:t xml:space="preserve">the </w:t>
      </w:r>
      <w:r w:rsidR="004F019E" w:rsidRPr="00CF4DB0">
        <w:rPr>
          <w:rFonts w:asciiTheme="majorHAnsi" w:hAnsiTheme="majorHAnsi"/>
        </w:rPr>
        <w:t>design.</w:t>
      </w:r>
      <w:r w:rsidR="00D610B1">
        <w:rPr>
          <w:rFonts w:asciiTheme="majorHAnsi" w:hAnsiTheme="majorHAnsi"/>
        </w:rPr>
        <w:t xml:space="preserve"> </w:t>
      </w:r>
      <w:r>
        <w:rPr>
          <w:rFonts w:asciiTheme="majorHAnsi" w:hAnsiTheme="majorHAnsi"/>
        </w:rPr>
        <w:t>T</w:t>
      </w:r>
      <w:r w:rsidR="004F019E" w:rsidRPr="00CF4DB0">
        <w:rPr>
          <w:rFonts w:asciiTheme="majorHAnsi" w:hAnsiTheme="majorHAnsi"/>
        </w:rPr>
        <w:t>hese engineers are best equipped to establish landfill-specific design plans</w:t>
      </w:r>
      <w:r>
        <w:rPr>
          <w:rFonts w:asciiTheme="majorHAnsi" w:hAnsiTheme="majorHAnsi"/>
        </w:rPr>
        <w:t xml:space="preserve">. </w:t>
      </w:r>
    </w:p>
    <w:p w14:paraId="0EA32546" w14:textId="3BC74900" w:rsidR="004F019E" w:rsidRPr="00CF4DB0" w:rsidRDefault="004F019E" w:rsidP="004F019E">
      <w:pPr>
        <w:shd w:val="clear" w:color="auto" w:fill="FFFFFF"/>
        <w:spacing w:before="100" w:beforeAutospacing="1" w:after="100" w:afterAutospacing="1" w:line="240" w:lineRule="auto"/>
        <w:textAlignment w:val="baseline"/>
        <w:rPr>
          <w:rFonts w:asciiTheme="majorHAnsi" w:hAnsiTheme="majorHAnsi" w:cs="Arial"/>
        </w:rPr>
      </w:pPr>
      <w:r w:rsidRPr="00CF4DB0">
        <w:rPr>
          <w:rFonts w:asciiTheme="majorHAnsi" w:hAnsiTheme="majorHAnsi" w:cs="Arial"/>
          <w:bdr w:val="none" w:sz="0" w:space="0" w:color="auto" w:frame="1"/>
        </w:rPr>
        <w:t>Use of state-licensed professional engineers would greatly simplify the process EPA outlined in the preamble including establishment of criteria for competence, independence, reporting and oversight.</w:t>
      </w:r>
      <w:r w:rsidR="00D610B1">
        <w:rPr>
          <w:rFonts w:asciiTheme="majorHAnsi" w:hAnsiTheme="majorHAnsi" w:cs="Arial"/>
          <w:bdr w:val="none" w:sz="0" w:space="0" w:color="auto" w:frame="1"/>
        </w:rPr>
        <w:t xml:space="preserve"> </w:t>
      </w:r>
      <w:r w:rsidRPr="00CF4DB0">
        <w:rPr>
          <w:rFonts w:asciiTheme="majorHAnsi" w:hAnsiTheme="majorHAnsi" w:cs="Arial"/>
          <w:bdr w:val="none" w:sz="0" w:space="0" w:color="auto" w:frame="1"/>
        </w:rPr>
        <w:t>Every state regulates the practice of engineering to ensure public safety by granting only Professional Engineers (PEs) the authority to sign and seal engineering plans and offer their services to the public.</w:t>
      </w:r>
    </w:p>
    <w:p w14:paraId="23D9B949" w14:textId="436874EE" w:rsidR="004F019E" w:rsidRPr="00CF4DB0" w:rsidRDefault="004F019E" w:rsidP="004F019E">
      <w:pPr>
        <w:spacing w:before="100" w:beforeAutospacing="1" w:after="100" w:afterAutospacing="1" w:line="240" w:lineRule="auto"/>
        <w:rPr>
          <w:rStyle w:val="maintext"/>
          <w:rFonts w:asciiTheme="majorHAnsi" w:hAnsiTheme="majorHAnsi"/>
          <w:bdr w:val="none" w:sz="0" w:space="0" w:color="auto" w:frame="1"/>
          <w:shd w:val="clear" w:color="auto" w:fill="FFFFFF"/>
        </w:rPr>
      </w:pPr>
      <w:r w:rsidRPr="00CF4DB0">
        <w:rPr>
          <w:rFonts w:asciiTheme="majorHAnsi" w:hAnsiTheme="majorHAnsi" w:cs="Arial"/>
          <w:bdr w:val="none" w:sz="0" w:space="0" w:color="auto" w:frame="1"/>
        </w:rPr>
        <w:lastRenderedPageBreak/>
        <w:t>To use the PE seal, engineers must complete several steps to ensure their competency.</w:t>
      </w:r>
      <w:r w:rsidR="00D610B1">
        <w:rPr>
          <w:rFonts w:asciiTheme="majorHAnsi" w:hAnsiTheme="majorHAnsi" w:cs="Arial"/>
          <w:bdr w:val="none" w:sz="0" w:space="0" w:color="auto" w:frame="1"/>
        </w:rPr>
        <w:t xml:space="preserve"> </w:t>
      </w:r>
      <w:r w:rsidRPr="00CF4DB0">
        <w:rPr>
          <w:rStyle w:val="maintext"/>
          <w:rFonts w:asciiTheme="majorHAnsi" w:hAnsiTheme="majorHAnsi" w:cs="Arial"/>
          <w:bdr w:val="none" w:sz="0" w:space="0" w:color="auto" w:frame="1"/>
          <w:shd w:val="clear" w:color="auto" w:fill="FFFFFF"/>
        </w:rPr>
        <w:t>To become licensed, engineers must complete a four-year college degree, work under a Professional Engineer for at least four years, pass two intensive competency exams and earn a license from their</w:t>
      </w:r>
      <w:r w:rsidRPr="00CF4DB0">
        <w:rPr>
          <w:rStyle w:val="apple-converted-space"/>
          <w:rFonts w:asciiTheme="majorHAnsi" w:hAnsiTheme="majorHAnsi" w:cs="Arial"/>
          <w:bdr w:val="none" w:sz="0" w:space="0" w:color="auto" w:frame="1"/>
          <w:shd w:val="clear" w:color="auto" w:fill="FFFFFF"/>
        </w:rPr>
        <w:t xml:space="preserve"> state’s licensure board.</w:t>
      </w:r>
      <w:r w:rsidR="00D610B1">
        <w:rPr>
          <w:rStyle w:val="apple-converted-space"/>
          <w:rFonts w:asciiTheme="majorHAnsi" w:hAnsiTheme="majorHAnsi" w:cs="Arial"/>
          <w:bdr w:val="none" w:sz="0" w:space="0" w:color="auto" w:frame="1"/>
          <w:shd w:val="clear" w:color="auto" w:fill="FFFFFF"/>
        </w:rPr>
        <w:t xml:space="preserve"> </w:t>
      </w:r>
      <w:r w:rsidRPr="00CF4DB0">
        <w:rPr>
          <w:rStyle w:val="maintext"/>
          <w:rFonts w:asciiTheme="majorHAnsi" w:hAnsiTheme="majorHAnsi" w:cs="Arial"/>
          <w:bdr w:val="none" w:sz="0" w:space="0" w:color="auto" w:frame="1"/>
          <w:shd w:val="clear" w:color="auto" w:fill="FFFFFF"/>
        </w:rPr>
        <w:t>Then, to retain their licenses, PEs must continually maintain and improve their skills throughout their careers.</w:t>
      </w:r>
      <w:r w:rsidR="00D610B1">
        <w:rPr>
          <w:rStyle w:val="maintext"/>
          <w:rFonts w:asciiTheme="majorHAnsi" w:hAnsiTheme="majorHAnsi" w:cs="Arial"/>
          <w:bdr w:val="none" w:sz="0" w:space="0" w:color="auto" w:frame="1"/>
          <w:shd w:val="clear" w:color="auto" w:fill="FFFFFF"/>
        </w:rPr>
        <w:t xml:space="preserve"> </w:t>
      </w:r>
      <w:r w:rsidRPr="00CF4DB0">
        <w:rPr>
          <w:rStyle w:val="maintext"/>
          <w:rFonts w:asciiTheme="majorHAnsi" w:hAnsiTheme="majorHAnsi" w:cs="Arial"/>
          <w:bdr w:val="none" w:sz="0" w:space="0" w:color="auto" w:frame="1"/>
          <w:shd w:val="clear" w:color="auto" w:fill="FFFFFF"/>
        </w:rPr>
        <w:t>Use of state-licensed PEs would assure EPA and state agencies that only competent, licensed professionals would certify the design plans and subsequent revisions.</w:t>
      </w:r>
    </w:p>
    <w:p w14:paraId="622601EA" w14:textId="3C445FD4" w:rsidR="004F019E" w:rsidRPr="00CF4DB0" w:rsidRDefault="004F019E" w:rsidP="004F019E">
      <w:pPr>
        <w:spacing w:before="100" w:beforeAutospacing="1" w:after="100" w:afterAutospacing="1" w:line="240" w:lineRule="auto"/>
        <w:rPr>
          <w:rFonts w:asciiTheme="majorHAnsi" w:eastAsia="Times New Roman" w:hAnsiTheme="majorHAnsi" w:cs="Times New Roman"/>
        </w:rPr>
      </w:pPr>
      <w:r w:rsidRPr="00CF4DB0">
        <w:rPr>
          <w:rFonts w:asciiTheme="majorHAnsi" w:hAnsiTheme="majorHAnsi" w:cs="Arial"/>
          <w:bdr w:val="none" w:sz="0" w:space="0" w:color="auto" w:frame="1"/>
        </w:rPr>
        <w:t>There is ample federal and state regulatory precedent for use of licensed PEs to prepare, review and certify regulatory documents.</w:t>
      </w:r>
      <w:r w:rsidR="00D610B1">
        <w:rPr>
          <w:rFonts w:asciiTheme="majorHAnsi" w:hAnsiTheme="majorHAnsi" w:cs="Arial"/>
          <w:bdr w:val="none" w:sz="0" w:space="0" w:color="auto" w:frame="1"/>
        </w:rPr>
        <w:t xml:space="preserve"> </w:t>
      </w:r>
      <w:r w:rsidRPr="00CF4DB0">
        <w:rPr>
          <w:rFonts w:asciiTheme="majorHAnsi" w:hAnsiTheme="majorHAnsi" w:cs="Arial"/>
          <w:bdr w:val="none" w:sz="0" w:space="0" w:color="auto" w:frame="1"/>
        </w:rPr>
        <w:t>For example, under the Federal Spill Prevention Control and Countermeasures (SPCC) program, p</w:t>
      </w:r>
      <w:r w:rsidRPr="00CF4DB0">
        <w:rPr>
          <w:rFonts w:asciiTheme="majorHAnsi" w:hAnsiTheme="majorHAnsi"/>
        </w:rPr>
        <w:t>reparation of the SPCC Plan is the responsibility of the facility owner or operator, or an engineer or consultant may prepare the plan, but a registered PE must certify the plan.</w:t>
      </w:r>
      <w:r w:rsidR="00D610B1">
        <w:rPr>
          <w:rFonts w:asciiTheme="majorHAnsi" w:hAnsiTheme="majorHAnsi"/>
        </w:rPr>
        <w:t xml:space="preserve"> </w:t>
      </w:r>
      <w:r w:rsidRPr="00CF4DB0">
        <w:rPr>
          <w:rFonts w:asciiTheme="majorHAnsi" w:hAnsiTheme="majorHAnsi"/>
        </w:rPr>
        <w:t>Facilities that store less than 10,000 gallons of oil, may qualify to self-certify their SPCC Plan.</w:t>
      </w:r>
      <w:r w:rsidR="00D610B1">
        <w:rPr>
          <w:rFonts w:asciiTheme="majorHAnsi" w:hAnsiTheme="majorHAnsi"/>
        </w:rPr>
        <w:t xml:space="preserve"> </w:t>
      </w:r>
      <w:r w:rsidRPr="00CF4DB0">
        <w:rPr>
          <w:rFonts w:asciiTheme="majorHAnsi" w:hAnsiTheme="majorHAnsi"/>
        </w:rPr>
        <w:t>By certifying a facility’s SPCC Plan, the Professional Engineer, having examined the facility, attests that:</w:t>
      </w:r>
    </w:p>
    <w:p w14:paraId="67246478" w14:textId="77777777" w:rsidR="004F019E" w:rsidRPr="00CF4DB0" w:rsidRDefault="004F019E" w:rsidP="00A2502F">
      <w:pPr>
        <w:numPr>
          <w:ilvl w:val="0"/>
          <w:numId w:val="12"/>
        </w:numPr>
        <w:shd w:val="clear" w:color="auto" w:fill="FFFFFF"/>
        <w:spacing w:before="100" w:beforeAutospacing="1" w:after="100" w:afterAutospacing="1" w:line="240" w:lineRule="auto"/>
        <w:ind w:left="870"/>
        <w:rPr>
          <w:rFonts w:asciiTheme="majorHAnsi" w:hAnsiTheme="majorHAnsi"/>
        </w:rPr>
      </w:pPr>
      <w:r w:rsidRPr="00CF4DB0">
        <w:rPr>
          <w:rFonts w:asciiTheme="majorHAnsi" w:hAnsiTheme="majorHAnsi"/>
        </w:rPr>
        <w:t>(s)he is familiar with the requirements of Part 112;</w:t>
      </w:r>
    </w:p>
    <w:p w14:paraId="7A2F3019" w14:textId="77777777" w:rsidR="004F019E" w:rsidRPr="00CF4DB0" w:rsidRDefault="004F019E" w:rsidP="00A2502F">
      <w:pPr>
        <w:numPr>
          <w:ilvl w:val="0"/>
          <w:numId w:val="12"/>
        </w:numPr>
        <w:shd w:val="clear" w:color="auto" w:fill="FFFFFF"/>
        <w:spacing w:before="100" w:beforeAutospacing="1" w:after="100" w:afterAutospacing="1" w:line="240" w:lineRule="auto"/>
        <w:ind w:left="870"/>
        <w:rPr>
          <w:rFonts w:asciiTheme="majorHAnsi" w:hAnsiTheme="majorHAnsi"/>
        </w:rPr>
      </w:pPr>
      <w:r w:rsidRPr="00CF4DB0">
        <w:rPr>
          <w:rFonts w:asciiTheme="majorHAnsi" w:hAnsiTheme="majorHAnsi"/>
        </w:rPr>
        <w:t>the engineer or their agent has visited and examined the facility;</w:t>
      </w:r>
    </w:p>
    <w:p w14:paraId="7F552D7C" w14:textId="77777777" w:rsidR="004F019E" w:rsidRPr="00CF4DB0" w:rsidRDefault="004F019E" w:rsidP="00A2502F">
      <w:pPr>
        <w:numPr>
          <w:ilvl w:val="0"/>
          <w:numId w:val="12"/>
        </w:numPr>
        <w:shd w:val="clear" w:color="auto" w:fill="FFFFFF"/>
        <w:spacing w:before="100" w:beforeAutospacing="1" w:after="100" w:afterAutospacing="1" w:line="240" w:lineRule="auto"/>
        <w:ind w:left="870"/>
        <w:rPr>
          <w:rFonts w:asciiTheme="majorHAnsi" w:hAnsiTheme="majorHAnsi"/>
        </w:rPr>
      </w:pPr>
      <w:r w:rsidRPr="00CF4DB0">
        <w:rPr>
          <w:rFonts w:asciiTheme="majorHAnsi" w:hAnsiTheme="majorHAnsi"/>
        </w:rPr>
        <w:t>the Plan has been prepared in accordance with good engineering practices, including consideration of applicable industry standards, and with the requirements of Part 112;</w:t>
      </w:r>
    </w:p>
    <w:p w14:paraId="01BED860" w14:textId="77777777" w:rsidR="004F019E" w:rsidRPr="00CF4DB0" w:rsidRDefault="004F019E" w:rsidP="00A2502F">
      <w:pPr>
        <w:numPr>
          <w:ilvl w:val="0"/>
          <w:numId w:val="12"/>
        </w:numPr>
        <w:shd w:val="clear" w:color="auto" w:fill="FFFFFF"/>
        <w:spacing w:before="100" w:beforeAutospacing="1" w:after="100" w:afterAutospacing="1" w:line="240" w:lineRule="auto"/>
        <w:ind w:left="870"/>
        <w:rPr>
          <w:rFonts w:asciiTheme="majorHAnsi" w:hAnsiTheme="majorHAnsi"/>
        </w:rPr>
      </w:pPr>
      <w:r w:rsidRPr="00CF4DB0">
        <w:rPr>
          <w:rFonts w:asciiTheme="majorHAnsi" w:hAnsiTheme="majorHAnsi"/>
        </w:rPr>
        <w:t>procedures for required inspections and testing have been established; and</w:t>
      </w:r>
    </w:p>
    <w:p w14:paraId="117F84C3" w14:textId="77777777" w:rsidR="004F019E" w:rsidRPr="00CF4DB0" w:rsidRDefault="004F019E" w:rsidP="00A2502F">
      <w:pPr>
        <w:numPr>
          <w:ilvl w:val="0"/>
          <w:numId w:val="12"/>
        </w:numPr>
        <w:shd w:val="clear" w:color="auto" w:fill="FFFFFF"/>
        <w:spacing w:before="100" w:beforeAutospacing="1" w:after="100" w:afterAutospacing="1" w:line="240" w:lineRule="auto"/>
        <w:ind w:left="870"/>
        <w:rPr>
          <w:rFonts w:asciiTheme="majorHAnsi" w:hAnsiTheme="majorHAnsi"/>
        </w:rPr>
      </w:pPr>
      <w:proofErr w:type="gramStart"/>
      <w:r w:rsidRPr="00CF4DB0">
        <w:rPr>
          <w:rFonts w:asciiTheme="majorHAnsi" w:hAnsiTheme="majorHAnsi"/>
        </w:rPr>
        <w:t>the</w:t>
      </w:r>
      <w:proofErr w:type="gramEnd"/>
      <w:r w:rsidRPr="00CF4DB0">
        <w:rPr>
          <w:rFonts w:asciiTheme="majorHAnsi" w:hAnsiTheme="majorHAnsi"/>
        </w:rPr>
        <w:t xml:space="preserve"> Plan is adequate for the facility.</w:t>
      </w:r>
    </w:p>
    <w:p w14:paraId="6414F4EC" w14:textId="76D1ED3F" w:rsidR="004F019E" w:rsidRPr="00CF4DB0" w:rsidRDefault="004F019E" w:rsidP="00440EDC">
      <w:pPr>
        <w:spacing w:before="100" w:beforeAutospacing="1" w:after="100" w:afterAutospacing="1" w:line="240" w:lineRule="auto"/>
        <w:contextualSpacing/>
        <w:rPr>
          <w:rFonts w:asciiTheme="majorHAnsi" w:hAnsiTheme="majorHAnsi"/>
        </w:rPr>
      </w:pPr>
      <w:r w:rsidRPr="00CF4DB0">
        <w:rPr>
          <w:rFonts w:asciiTheme="majorHAnsi" w:hAnsiTheme="majorHAnsi"/>
        </w:rPr>
        <w:t>Another federal example is EPA’s Renewable Fuel Standard program.</w:t>
      </w:r>
      <w:r w:rsidR="00D610B1">
        <w:rPr>
          <w:rFonts w:asciiTheme="majorHAnsi" w:hAnsiTheme="majorHAnsi"/>
        </w:rPr>
        <w:t xml:space="preserve"> </w:t>
      </w:r>
      <w:r w:rsidRPr="00CF4DB0">
        <w:rPr>
          <w:rFonts w:asciiTheme="majorHAnsi" w:hAnsiTheme="majorHAnsi"/>
        </w:rPr>
        <w:t>Before a facility may earn program credits (renewable identification numbers – RINs) for producing a renewable transportation fuel, a facility must be registered, with its fuel production process, feedstocks and the fuel itself reviewed and certified by a licensed PE in a document submitted to EPA.</w:t>
      </w:r>
      <w:r w:rsidR="00D610B1">
        <w:rPr>
          <w:rFonts w:asciiTheme="majorHAnsi" w:hAnsiTheme="majorHAnsi"/>
        </w:rPr>
        <w:t xml:space="preserve"> </w:t>
      </w:r>
      <w:r w:rsidRPr="00CF4DB0">
        <w:rPr>
          <w:rFonts w:asciiTheme="majorHAnsi" w:hAnsiTheme="majorHAnsi"/>
        </w:rPr>
        <w:t>When fuel producers seek fuel pathway certifications for new renewable fuels, various documents that are included in the process must be prepared and certified by a licensed PE for submission to EPA.</w:t>
      </w:r>
      <w:r w:rsidR="00D610B1">
        <w:rPr>
          <w:rFonts w:asciiTheme="majorHAnsi" w:hAnsiTheme="majorHAnsi"/>
        </w:rPr>
        <w:t xml:space="preserve"> </w:t>
      </w:r>
    </w:p>
    <w:p w14:paraId="7D6AE0B7" w14:textId="77777777" w:rsidR="00440EDC" w:rsidRPr="00CF4DB0" w:rsidRDefault="00440EDC" w:rsidP="00440EDC">
      <w:pPr>
        <w:spacing w:before="100" w:beforeAutospacing="1" w:after="100" w:afterAutospacing="1" w:line="240" w:lineRule="auto"/>
        <w:contextualSpacing/>
        <w:rPr>
          <w:rFonts w:asciiTheme="majorHAnsi" w:hAnsiTheme="majorHAnsi"/>
        </w:rPr>
      </w:pPr>
    </w:p>
    <w:p w14:paraId="209D5C2C" w14:textId="767DCB62" w:rsidR="00440EDC" w:rsidRPr="00CF4DB0" w:rsidRDefault="00440EDC" w:rsidP="00440EDC">
      <w:pPr>
        <w:spacing w:before="100" w:beforeAutospacing="1" w:after="100" w:afterAutospacing="1" w:line="240" w:lineRule="auto"/>
        <w:rPr>
          <w:rFonts w:asciiTheme="majorHAnsi" w:hAnsiTheme="majorHAnsi" w:cs="Arial"/>
          <w:bdr w:val="none" w:sz="0" w:space="0" w:color="auto" w:frame="1"/>
        </w:rPr>
      </w:pPr>
      <w:r w:rsidRPr="00CF4DB0">
        <w:rPr>
          <w:rFonts w:asciiTheme="majorHAnsi" w:hAnsiTheme="majorHAnsi"/>
        </w:rPr>
        <w:t>EPA also implements regulatory programs that allow facility owners to self-certify regulatory documents.</w:t>
      </w:r>
      <w:r w:rsidR="00D610B1">
        <w:rPr>
          <w:rFonts w:asciiTheme="majorHAnsi" w:hAnsiTheme="majorHAnsi"/>
        </w:rPr>
        <w:t xml:space="preserve"> </w:t>
      </w:r>
      <w:r w:rsidRPr="00CF4DB0">
        <w:rPr>
          <w:rFonts w:asciiTheme="majorHAnsi" w:hAnsiTheme="majorHAnsi"/>
        </w:rPr>
        <w:t>For example, the federal Underground Storage Tank (UST) program allows facility owners to self-certify and notify the Agency that an underground storage tank has been properly installed by using a qualified installer who follows prescribed industry codes.</w:t>
      </w:r>
      <w:r w:rsidR="00D610B1">
        <w:rPr>
          <w:rFonts w:asciiTheme="majorHAnsi" w:hAnsiTheme="majorHAnsi"/>
        </w:rPr>
        <w:t xml:space="preserve"> </w:t>
      </w:r>
      <w:r w:rsidRPr="00CF4DB0">
        <w:rPr>
          <w:rFonts w:asciiTheme="majorHAnsi" w:hAnsiTheme="majorHAnsi"/>
        </w:rPr>
        <w:t>Several highly successful state voluntary cleanup programs in Illinois, Ohio and Pennsylvania allow site owners to self-certify corrective action projects by submitting Site Investigation, Remedial Objectives, Remedial Action and Remedial Action Completion Reports all certified by a licensed PE.</w:t>
      </w:r>
    </w:p>
    <w:p w14:paraId="3FDAC091" w14:textId="02775C62" w:rsidR="00440EDC" w:rsidRPr="00CF4DB0" w:rsidRDefault="00440EDC" w:rsidP="00440EDC">
      <w:pPr>
        <w:spacing w:before="100" w:beforeAutospacing="1" w:after="100" w:afterAutospacing="1" w:line="240" w:lineRule="auto"/>
        <w:rPr>
          <w:rFonts w:asciiTheme="majorHAnsi" w:hAnsiTheme="majorHAnsi"/>
        </w:rPr>
      </w:pPr>
      <w:r w:rsidRPr="00CF4DB0">
        <w:rPr>
          <w:rFonts w:asciiTheme="majorHAnsi" w:hAnsiTheme="majorHAnsi"/>
        </w:rPr>
        <w:t>Of particular relevance to EPA’s request for input on third-party verification programs in the ANPRM, the Agency cited a report by Lesley McAllister entitled “Third-Party Programs to Address Regulatory Compliance.”</w:t>
      </w:r>
      <w:r w:rsidRPr="00CF4DB0">
        <w:rPr>
          <w:rStyle w:val="FootnoteReference"/>
          <w:rFonts w:asciiTheme="majorHAnsi" w:hAnsiTheme="majorHAnsi"/>
        </w:rPr>
        <w:footnoteReference w:id="2"/>
      </w:r>
      <w:r w:rsidR="00D610B1">
        <w:rPr>
          <w:rFonts w:asciiTheme="majorHAnsi" w:hAnsiTheme="majorHAnsi"/>
        </w:rPr>
        <w:t xml:space="preserve"> </w:t>
      </w:r>
      <w:r w:rsidRPr="00CF4DB0">
        <w:rPr>
          <w:rFonts w:asciiTheme="majorHAnsi" w:hAnsiTheme="majorHAnsi"/>
        </w:rPr>
        <w:t>In her report, Ms. McAllister recommends “Agencies that are considering third-party compliance assessment programs to achieve regulatory goals should compare a third-party approach with direct governmental compliance assessment and with requiring regulated entities to make a self-declaration of compliance.”</w:t>
      </w:r>
      <w:r w:rsidRPr="00CF4DB0">
        <w:rPr>
          <w:rStyle w:val="FootnoteReference"/>
          <w:rFonts w:asciiTheme="majorHAnsi" w:hAnsiTheme="majorHAnsi"/>
        </w:rPr>
        <w:footnoteReference w:id="3"/>
      </w:r>
      <w:r w:rsidR="00D610B1">
        <w:rPr>
          <w:rFonts w:asciiTheme="majorHAnsi" w:hAnsiTheme="majorHAnsi"/>
        </w:rPr>
        <w:t xml:space="preserve"> </w:t>
      </w:r>
      <w:r w:rsidRPr="00CF4DB0">
        <w:rPr>
          <w:rFonts w:asciiTheme="majorHAnsi" w:hAnsiTheme="majorHAnsi"/>
        </w:rPr>
        <w:t xml:space="preserve">With respect to this issue, the report highlights </w:t>
      </w:r>
      <w:r w:rsidRPr="00CF4DB0">
        <w:rPr>
          <w:rFonts w:asciiTheme="majorHAnsi" w:hAnsiTheme="majorHAnsi"/>
        </w:rPr>
        <w:lastRenderedPageBreak/>
        <w:t>the work of an EPA program not cited in the ANPRM:</w:t>
      </w:r>
      <w:r w:rsidR="00D610B1">
        <w:rPr>
          <w:rFonts w:asciiTheme="majorHAnsi" w:hAnsiTheme="majorHAnsi"/>
        </w:rPr>
        <w:t xml:space="preserve"> </w:t>
      </w:r>
      <w:r w:rsidRPr="00CF4DB0">
        <w:rPr>
          <w:rFonts w:asciiTheme="majorHAnsi" w:hAnsiTheme="majorHAnsi"/>
        </w:rPr>
        <w:t>EPA’s GHG Reporting Program.</w:t>
      </w:r>
      <w:r w:rsidR="00D610B1">
        <w:rPr>
          <w:rFonts w:asciiTheme="majorHAnsi" w:hAnsiTheme="majorHAnsi"/>
        </w:rPr>
        <w:t xml:space="preserve"> </w:t>
      </w:r>
      <w:r w:rsidRPr="00CF4DB0">
        <w:rPr>
          <w:rFonts w:asciiTheme="majorHAnsi" w:hAnsiTheme="majorHAnsi"/>
        </w:rPr>
        <w:t>After reviewing several options with respect to the GHGRP, EPA decided not to use third-party verification due to the significant costs associated with “developing the program; approving third parties and training them; ensuring that conflicts of interest were not present; and performing ongoing oversight.</w:t>
      </w:r>
      <w:r w:rsidR="00D610B1">
        <w:rPr>
          <w:rFonts w:asciiTheme="majorHAnsi" w:hAnsiTheme="majorHAnsi"/>
        </w:rPr>
        <w:t xml:space="preserve"> </w:t>
      </w:r>
      <w:r w:rsidRPr="00CF4DB0">
        <w:rPr>
          <w:rFonts w:asciiTheme="majorHAnsi" w:hAnsiTheme="majorHAnsi"/>
        </w:rPr>
        <w:t>The report also observed that, even with third-party certification, the EPA would probably need to develop specialized software to receive and review the data and accompany third parties on site visits.</w:t>
      </w:r>
      <w:r w:rsidR="00D610B1">
        <w:rPr>
          <w:rFonts w:asciiTheme="majorHAnsi" w:hAnsiTheme="majorHAnsi"/>
        </w:rPr>
        <w:t xml:space="preserve"> </w:t>
      </w:r>
      <w:r w:rsidRPr="00CF4DB0">
        <w:rPr>
          <w:rFonts w:asciiTheme="majorHAnsi" w:hAnsiTheme="majorHAnsi"/>
        </w:rPr>
        <w:t>In EPA’s decision not to require third-party verification, EPA also emphasized that the activities necessary to set up a third-party program would ‘slow down implementation of the [greenhouse gas reporting] rule.’”</w:t>
      </w:r>
      <w:r w:rsidRPr="00CF4DB0">
        <w:rPr>
          <w:rStyle w:val="FootnoteReference"/>
          <w:rFonts w:asciiTheme="majorHAnsi" w:hAnsiTheme="majorHAnsi"/>
        </w:rPr>
        <w:footnoteReference w:id="4"/>
      </w:r>
      <w:r w:rsidRPr="00CF4DB0">
        <w:rPr>
          <w:rFonts w:asciiTheme="majorHAnsi" w:hAnsiTheme="majorHAnsi"/>
        </w:rPr>
        <w:t xml:space="preserve"> </w:t>
      </w:r>
    </w:p>
    <w:p w14:paraId="7B2EDD5D" w14:textId="7B33CE62" w:rsidR="00440EDC" w:rsidRPr="00CF4DB0" w:rsidRDefault="00440EDC" w:rsidP="00440EDC">
      <w:pPr>
        <w:spacing w:before="100" w:beforeAutospacing="1" w:after="100" w:afterAutospacing="1" w:line="240" w:lineRule="auto"/>
        <w:rPr>
          <w:rFonts w:asciiTheme="majorHAnsi" w:hAnsiTheme="majorHAnsi"/>
        </w:rPr>
      </w:pPr>
      <w:r w:rsidRPr="00CF4DB0">
        <w:rPr>
          <w:rFonts w:asciiTheme="majorHAnsi" w:hAnsiTheme="majorHAnsi"/>
        </w:rPr>
        <w:t>Based on our review of EPA’s approach and the supporting memorandum, we conclude that the Agency has failed to show that the specific requirements associated with verifying landfill design plans are amenable to a third-party verification approach.</w:t>
      </w:r>
      <w:r w:rsidR="00D610B1">
        <w:rPr>
          <w:rFonts w:asciiTheme="majorHAnsi" w:hAnsiTheme="majorHAnsi"/>
        </w:rPr>
        <w:t xml:space="preserve"> </w:t>
      </w:r>
      <w:r w:rsidRPr="00CF4DB0">
        <w:rPr>
          <w:rFonts w:asciiTheme="majorHAnsi" w:hAnsiTheme="majorHAnsi"/>
        </w:rPr>
        <w:t>We also note that implementation of a third-party verification system would likely take significant time, and we are concerned that affected landfills could be in compliance jeopardy until the system was in place and working well.</w:t>
      </w:r>
      <w:r w:rsidR="00D610B1">
        <w:rPr>
          <w:rFonts w:asciiTheme="majorHAnsi" w:hAnsiTheme="majorHAnsi"/>
        </w:rPr>
        <w:t xml:space="preserve"> </w:t>
      </w:r>
      <w:r w:rsidRPr="00CF4DB0">
        <w:rPr>
          <w:rFonts w:asciiTheme="majorHAnsi" w:hAnsiTheme="majorHAnsi"/>
        </w:rPr>
        <w:t>In addition, we are concerned that the costs of verification will be significant.</w:t>
      </w:r>
      <w:r w:rsidR="00D610B1">
        <w:rPr>
          <w:rFonts w:asciiTheme="majorHAnsi" w:hAnsiTheme="majorHAnsi"/>
        </w:rPr>
        <w:t xml:space="preserve"> </w:t>
      </w:r>
      <w:r w:rsidRPr="00CF4DB0">
        <w:rPr>
          <w:rFonts w:asciiTheme="majorHAnsi" w:hAnsiTheme="majorHAnsi"/>
        </w:rPr>
        <w:t>A significant number of landfills are municipally-owned.</w:t>
      </w:r>
      <w:r w:rsidR="00D610B1">
        <w:rPr>
          <w:rFonts w:asciiTheme="majorHAnsi" w:hAnsiTheme="majorHAnsi"/>
        </w:rPr>
        <w:t xml:space="preserve"> </w:t>
      </w:r>
      <w:r w:rsidRPr="00CF4DB0">
        <w:rPr>
          <w:rFonts w:asciiTheme="majorHAnsi" w:hAnsiTheme="majorHAnsi"/>
        </w:rPr>
        <w:t>These landfills are chronically under-funded and may be unable to pay for required verification services.</w:t>
      </w:r>
      <w:r w:rsidR="00D610B1">
        <w:rPr>
          <w:rFonts w:asciiTheme="majorHAnsi" w:hAnsiTheme="majorHAnsi"/>
        </w:rPr>
        <w:t xml:space="preserve"> </w:t>
      </w:r>
    </w:p>
    <w:p w14:paraId="261CA2A9" w14:textId="1AB1493A" w:rsidR="00440EDC" w:rsidRPr="00CF4DB0" w:rsidRDefault="00440EDC" w:rsidP="00440EDC">
      <w:pPr>
        <w:spacing w:before="100" w:beforeAutospacing="1" w:after="100" w:afterAutospacing="1" w:line="240" w:lineRule="auto"/>
        <w:rPr>
          <w:rFonts w:asciiTheme="majorHAnsi" w:hAnsiTheme="majorHAnsi"/>
        </w:rPr>
      </w:pPr>
      <w:proofErr w:type="gramStart"/>
      <w:r w:rsidRPr="00CF4DB0">
        <w:rPr>
          <w:rFonts w:asciiTheme="majorHAnsi" w:hAnsiTheme="majorHAnsi"/>
        </w:rPr>
        <w:t>While the Agency stated in the ANPRM that that “utilizing a third-party certification program could help to standardize and expedite design plan reviews,”</w:t>
      </w:r>
      <w:r w:rsidRPr="00CF4DB0">
        <w:rPr>
          <w:rStyle w:val="FootnoteReference"/>
          <w:rFonts w:asciiTheme="majorHAnsi" w:hAnsiTheme="majorHAnsi"/>
        </w:rPr>
        <w:footnoteReference w:id="5"/>
      </w:r>
      <w:r w:rsidRPr="00CF4DB0">
        <w:rPr>
          <w:rFonts w:asciiTheme="majorHAnsi" w:hAnsiTheme="majorHAnsi"/>
        </w:rPr>
        <w:t xml:space="preserve"> we are not confident that this statement is accurate.</w:t>
      </w:r>
      <w:proofErr w:type="gramEnd"/>
      <w:r w:rsidR="00D610B1">
        <w:rPr>
          <w:rFonts w:asciiTheme="majorHAnsi" w:hAnsiTheme="majorHAnsi"/>
        </w:rPr>
        <w:t xml:space="preserve"> </w:t>
      </w:r>
      <w:r w:rsidRPr="00CF4DB0">
        <w:rPr>
          <w:rFonts w:asciiTheme="majorHAnsi" w:hAnsiTheme="majorHAnsi"/>
        </w:rPr>
        <w:t>EPA has not yet succeeded in standardizing the approaches taken by states with respect to design plan approvals and many other issues.</w:t>
      </w:r>
      <w:r w:rsidR="00D610B1">
        <w:rPr>
          <w:rFonts w:asciiTheme="majorHAnsi" w:hAnsiTheme="majorHAnsi"/>
        </w:rPr>
        <w:t xml:space="preserve"> </w:t>
      </w:r>
      <w:r w:rsidRPr="00CF4DB0">
        <w:rPr>
          <w:rFonts w:asciiTheme="majorHAnsi" w:hAnsiTheme="majorHAnsi"/>
        </w:rPr>
        <w:t>We suspect that it may be even more difficult for EPA to ensure the consistent application of an objective process by a large number of the potential future verifiers, particularly as EPA is seeking to out-source the verification of design plans, which are site-specific and very diverse across the country.</w:t>
      </w:r>
      <w:r w:rsidR="00D610B1">
        <w:rPr>
          <w:rFonts w:asciiTheme="majorHAnsi" w:hAnsiTheme="majorHAnsi"/>
        </w:rPr>
        <w:t xml:space="preserve"> </w:t>
      </w:r>
    </w:p>
    <w:p w14:paraId="3398F913" w14:textId="6FEA399A" w:rsidR="00440EDC" w:rsidRPr="00CF4DB0" w:rsidRDefault="00440EDC" w:rsidP="00440EDC">
      <w:pPr>
        <w:spacing w:before="100" w:beforeAutospacing="1" w:after="100" w:afterAutospacing="1" w:line="240" w:lineRule="auto"/>
        <w:rPr>
          <w:rFonts w:asciiTheme="majorHAnsi" w:hAnsiTheme="majorHAnsi"/>
        </w:rPr>
      </w:pPr>
      <w:r w:rsidRPr="00CF4DB0">
        <w:rPr>
          <w:rFonts w:asciiTheme="majorHAnsi" w:hAnsiTheme="majorHAnsi"/>
        </w:rPr>
        <w:t>While we agree that a third-party reviewer system could reduce the burden and backlog experienced by reviewing agencies, we are concerned that oversight and implementation of a third-party certification system could itself be administratively burdensome and costly, and will simply add another layer of review to an already burdened process.</w:t>
      </w:r>
      <w:r w:rsidR="00D610B1">
        <w:rPr>
          <w:rFonts w:asciiTheme="majorHAnsi" w:hAnsiTheme="majorHAnsi"/>
        </w:rPr>
        <w:t xml:space="preserve"> </w:t>
      </w:r>
      <w:r w:rsidR="0032715B">
        <w:rPr>
          <w:rFonts w:asciiTheme="majorHAnsi" w:hAnsiTheme="majorHAnsi"/>
        </w:rPr>
        <w:t>Our members</w:t>
      </w:r>
      <w:r w:rsidRPr="00CF4DB0">
        <w:rPr>
          <w:rFonts w:asciiTheme="majorHAnsi" w:hAnsiTheme="majorHAnsi"/>
        </w:rPr>
        <w:t xml:space="preserve"> ha</w:t>
      </w:r>
      <w:r w:rsidR="0032715B">
        <w:rPr>
          <w:rFonts w:asciiTheme="majorHAnsi" w:hAnsiTheme="majorHAnsi"/>
        </w:rPr>
        <w:t>ve</w:t>
      </w:r>
      <w:r w:rsidRPr="00CF4DB0">
        <w:rPr>
          <w:rFonts w:asciiTheme="majorHAnsi" w:hAnsiTheme="majorHAnsi"/>
        </w:rPr>
        <w:t xml:space="preserve"> experienced difficulties with third party verification programs in the context of carbon offset and greenhouse gas reporting rules.</w:t>
      </w:r>
      <w:r w:rsidR="00D610B1">
        <w:rPr>
          <w:rFonts w:asciiTheme="majorHAnsi" w:hAnsiTheme="majorHAnsi"/>
        </w:rPr>
        <w:t xml:space="preserve"> </w:t>
      </w:r>
      <w:r w:rsidRPr="00CF4DB0">
        <w:rPr>
          <w:rFonts w:asciiTheme="majorHAnsi" w:hAnsiTheme="majorHAnsi"/>
        </w:rPr>
        <w:t>One specific concern is cost.</w:t>
      </w:r>
      <w:r w:rsidR="00D610B1">
        <w:rPr>
          <w:rFonts w:asciiTheme="majorHAnsi" w:hAnsiTheme="majorHAnsi"/>
        </w:rPr>
        <w:t xml:space="preserve"> </w:t>
      </w:r>
      <w:r w:rsidRPr="00CF4DB0">
        <w:rPr>
          <w:rFonts w:asciiTheme="majorHAnsi" w:hAnsiTheme="majorHAnsi"/>
        </w:rPr>
        <w:t>E</w:t>
      </w:r>
      <w:r w:rsidR="0032715B">
        <w:rPr>
          <w:rFonts w:asciiTheme="majorHAnsi" w:hAnsiTheme="majorHAnsi"/>
        </w:rPr>
        <w:t>xperience has shown that</w:t>
      </w:r>
      <w:r w:rsidR="00D610B1">
        <w:rPr>
          <w:rFonts w:asciiTheme="majorHAnsi" w:hAnsiTheme="majorHAnsi"/>
        </w:rPr>
        <w:t xml:space="preserve"> </w:t>
      </w:r>
      <w:r w:rsidRPr="00CF4DB0">
        <w:rPr>
          <w:rFonts w:asciiTheme="majorHAnsi" w:hAnsiTheme="majorHAnsi"/>
        </w:rPr>
        <w:t>the cost of the verification service is often more than the initial cost of developing the plan.</w:t>
      </w:r>
      <w:r w:rsidR="00D610B1">
        <w:rPr>
          <w:rFonts w:asciiTheme="majorHAnsi" w:hAnsiTheme="majorHAnsi"/>
        </w:rPr>
        <w:t xml:space="preserve"> </w:t>
      </w:r>
      <w:r w:rsidRPr="00CF4DB0">
        <w:rPr>
          <w:rFonts w:asciiTheme="majorHAnsi" w:hAnsiTheme="majorHAnsi"/>
        </w:rPr>
        <w:t>Thus, requiring separate third-party verification could more than double the cost of design plan development without adding value.</w:t>
      </w:r>
      <w:r w:rsidR="00D610B1">
        <w:rPr>
          <w:rFonts w:asciiTheme="majorHAnsi" w:hAnsiTheme="majorHAnsi"/>
        </w:rPr>
        <w:t xml:space="preserve"> </w:t>
      </w:r>
      <w:r w:rsidRPr="00CF4DB0">
        <w:rPr>
          <w:rFonts w:asciiTheme="majorHAnsi" w:hAnsiTheme="majorHAnsi"/>
        </w:rPr>
        <w:t xml:space="preserve">For example, in the context of commenting on EPA’s Greenhouse Gas Reporting Rule in 2009, </w:t>
      </w:r>
      <w:r w:rsidR="0032715B">
        <w:rPr>
          <w:rFonts w:asciiTheme="majorHAnsi" w:hAnsiTheme="majorHAnsi"/>
        </w:rPr>
        <w:t xml:space="preserve">one member </w:t>
      </w:r>
      <w:r w:rsidRPr="00CF4DB0">
        <w:rPr>
          <w:rFonts w:asciiTheme="majorHAnsi" w:hAnsiTheme="majorHAnsi"/>
        </w:rPr>
        <w:t>estimated a total annual cost of $500,000 for third party verification services.</w:t>
      </w:r>
      <w:r w:rsidR="00D610B1">
        <w:rPr>
          <w:rFonts w:asciiTheme="majorHAnsi" w:hAnsiTheme="majorHAnsi"/>
        </w:rPr>
        <w:t xml:space="preserve"> </w:t>
      </w:r>
      <w:r w:rsidRPr="00CF4DB0">
        <w:rPr>
          <w:rFonts w:asciiTheme="majorHAnsi" w:hAnsiTheme="majorHAnsi"/>
        </w:rPr>
        <w:t>In fact, third party verification costs range from $4,500 - $10,000 per site and per report.</w:t>
      </w:r>
      <w:r w:rsidR="00D610B1">
        <w:rPr>
          <w:rFonts w:asciiTheme="majorHAnsi" w:hAnsiTheme="majorHAnsi"/>
        </w:rPr>
        <w:t xml:space="preserve"> </w:t>
      </w:r>
      <w:r w:rsidRPr="00CF4DB0">
        <w:rPr>
          <w:rFonts w:asciiTheme="majorHAnsi" w:hAnsiTheme="majorHAnsi"/>
        </w:rPr>
        <w:t>Interestingly, in March of 2015, Governor Baker of Massachusetts issued an executive order requiring review of all regulations and elimination of unnecessary requirements that add no value.</w:t>
      </w:r>
      <w:r w:rsidR="00D610B1">
        <w:rPr>
          <w:rFonts w:asciiTheme="majorHAnsi" w:hAnsiTheme="majorHAnsi"/>
        </w:rPr>
        <w:t xml:space="preserve"> </w:t>
      </w:r>
      <w:r w:rsidRPr="00CF4DB0">
        <w:rPr>
          <w:rFonts w:asciiTheme="majorHAnsi" w:hAnsiTheme="majorHAnsi"/>
        </w:rPr>
        <w:t xml:space="preserve">In response to the order, the Massachusetts Department of Environmental Protection no longer requires third-party verification of GHG emissions reports. </w:t>
      </w:r>
    </w:p>
    <w:p w14:paraId="12ED5A05" w14:textId="74CF2305" w:rsidR="00440EDC" w:rsidRPr="00CF4DB0" w:rsidRDefault="00440EDC" w:rsidP="00440EDC">
      <w:pPr>
        <w:spacing w:before="100" w:beforeAutospacing="1" w:after="100" w:afterAutospacing="1" w:line="240" w:lineRule="auto"/>
        <w:rPr>
          <w:rFonts w:asciiTheme="majorHAnsi" w:hAnsiTheme="majorHAnsi"/>
        </w:rPr>
      </w:pPr>
      <w:r w:rsidRPr="00CF4DB0">
        <w:rPr>
          <w:rFonts w:asciiTheme="majorHAnsi" w:hAnsiTheme="majorHAnsi"/>
        </w:rPr>
        <w:lastRenderedPageBreak/>
        <w:t>For these reasons, we believe that EPA should abandon the idea of third-party verification for design plans.</w:t>
      </w:r>
      <w:r w:rsidR="00D610B1">
        <w:rPr>
          <w:rFonts w:asciiTheme="majorHAnsi" w:hAnsiTheme="majorHAnsi"/>
        </w:rPr>
        <w:t xml:space="preserve"> </w:t>
      </w:r>
      <w:r w:rsidRPr="00CF4DB0">
        <w:rPr>
          <w:rFonts w:asciiTheme="majorHAnsi" w:hAnsiTheme="majorHAnsi"/>
        </w:rPr>
        <w:t>As noted herein, the current design plan, approval system is not effective, and provides little value or compliance assistance to regulated landfills.</w:t>
      </w:r>
      <w:r w:rsidR="00D610B1">
        <w:rPr>
          <w:rFonts w:asciiTheme="majorHAnsi" w:hAnsiTheme="majorHAnsi"/>
        </w:rPr>
        <w:t xml:space="preserve"> </w:t>
      </w:r>
      <w:r w:rsidRPr="00CF4DB0">
        <w:rPr>
          <w:rFonts w:asciiTheme="majorHAnsi" w:hAnsiTheme="majorHAnsi"/>
        </w:rPr>
        <w:t>A self-implementing process would relieve administrative burdens for implementing agencies and provide compliance assurance to affected facilities.</w:t>
      </w:r>
      <w:r w:rsidR="00D610B1">
        <w:rPr>
          <w:rFonts w:asciiTheme="majorHAnsi" w:hAnsiTheme="majorHAnsi"/>
        </w:rPr>
        <w:t xml:space="preserve"> </w:t>
      </w:r>
      <w:r w:rsidRPr="00CF4DB0">
        <w:rPr>
          <w:rFonts w:asciiTheme="majorHAnsi" w:hAnsiTheme="majorHAnsi"/>
        </w:rPr>
        <w:t>As an example, EPA has acknowledged in the context of the Standards of Performance for Petroleum Refineries (40 C.F.R. Part 60, Subpart Ja) that the burden associated with a formalized review process for flare management plans is not warranted.</w:t>
      </w:r>
      <w:r w:rsidR="00D610B1">
        <w:rPr>
          <w:rFonts w:asciiTheme="majorHAnsi" w:hAnsiTheme="majorHAnsi"/>
        </w:rPr>
        <w:t xml:space="preserve"> </w:t>
      </w:r>
      <w:r w:rsidRPr="00CF4DB0">
        <w:rPr>
          <w:rFonts w:asciiTheme="majorHAnsi" w:hAnsiTheme="majorHAnsi"/>
        </w:rPr>
        <w:t>Instead, while submittal and periodic update of the plan is required, and the plan must be followed, formal approval of the plan is not required. “</w:t>
      </w:r>
      <w:r w:rsidRPr="00CF4DB0">
        <w:rPr>
          <w:rFonts w:asciiTheme="majorHAnsi" w:hAnsiTheme="majorHAnsi" w:cs="Melior"/>
        </w:rPr>
        <w:t>Rather, the rule specifies elements of the plan that need to be addressed in order for the plan to be considered adequate and provides an opportunity for a delegated authority to find the plan not adequate if they choose to do so.”</w:t>
      </w:r>
      <w:r w:rsidRPr="00CF4DB0">
        <w:rPr>
          <w:rFonts w:asciiTheme="majorHAnsi" w:hAnsiTheme="majorHAnsi" w:cs="Melior"/>
          <w:i/>
        </w:rPr>
        <w:t xml:space="preserve"> </w:t>
      </w:r>
      <w:proofErr w:type="gramStart"/>
      <w:r w:rsidRPr="00CF4DB0">
        <w:rPr>
          <w:rFonts w:asciiTheme="majorHAnsi" w:hAnsiTheme="majorHAnsi" w:cs="Melior"/>
        </w:rPr>
        <w:t>77 Fed.</w:t>
      </w:r>
      <w:proofErr w:type="gramEnd"/>
      <w:r w:rsidRPr="00CF4DB0">
        <w:rPr>
          <w:rFonts w:asciiTheme="majorHAnsi" w:hAnsiTheme="majorHAnsi" w:cs="Melior"/>
        </w:rPr>
        <w:t xml:space="preserve"> Reg. 56422, 56446 (September 12, 2012).</w:t>
      </w:r>
      <w:r w:rsidR="00D610B1">
        <w:rPr>
          <w:rFonts w:asciiTheme="majorHAnsi" w:hAnsiTheme="majorHAnsi" w:cs="Melior"/>
        </w:rPr>
        <w:t xml:space="preserve"> </w:t>
      </w:r>
      <w:r w:rsidRPr="00CF4DB0">
        <w:rPr>
          <w:rFonts w:asciiTheme="majorHAnsi" w:hAnsiTheme="majorHAnsi" w:cs="Melior"/>
        </w:rPr>
        <w:t>PE certification of plans and plan revisions would provide additional assurance to agencies.</w:t>
      </w:r>
      <w:r w:rsidR="00D610B1">
        <w:rPr>
          <w:rFonts w:asciiTheme="majorHAnsi" w:hAnsiTheme="majorHAnsi" w:cs="Melior"/>
        </w:rPr>
        <w:t xml:space="preserve"> </w:t>
      </w:r>
      <w:r w:rsidRPr="00CF4DB0">
        <w:rPr>
          <w:rFonts w:asciiTheme="majorHAnsi" w:hAnsiTheme="majorHAnsi" w:cs="Melior"/>
        </w:rPr>
        <w:t>WM requests that EPA consider this type of approach in both Subpart XXX and Subpart Cf.</w:t>
      </w:r>
      <w:r w:rsidR="00D610B1">
        <w:rPr>
          <w:rFonts w:asciiTheme="majorHAnsi" w:hAnsiTheme="majorHAnsi" w:cs="Melior"/>
        </w:rPr>
        <w:t xml:space="preserve"> </w:t>
      </w:r>
      <w:r w:rsidRPr="00CF4DB0">
        <w:rPr>
          <w:rFonts w:asciiTheme="majorHAnsi" w:hAnsiTheme="majorHAnsi" w:cs="Melior"/>
        </w:rPr>
        <w:t>We believe that this approach will adequately ensure compliance with the regulatory goal of well-designed and well-operated collection and control systems, as well as significantly reduce burdens associated with delayed and inconsistent approaches by reviewing agencies.</w:t>
      </w:r>
    </w:p>
    <w:p w14:paraId="3944A965" w14:textId="407D19A9" w:rsidR="00235644" w:rsidRPr="00CF4DB0" w:rsidRDefault="00440EDC" w:rsidP="00235644">
      <w:pPr>
        <w:pStyle w:val="Default"/>
        <w:spacing w:after="100" w:afterAutospacing="1"/>
        <w:contextualSpacing/>
        <w:rPr>
          <w:rFonts w:asciiTheme="majorHAnsi" w:eastAsia="Adobe Fan Heiti Std B" w:hAnsiTheme="majorHAnsi"/>
          <w:b/>
          <w:color w:val="auto"/>
          <w:sz w:val="22"/>
          <w:szCs w:val="22"/>
        </w:rPr>
      </w:pPr>
      <w:r w:rsidRPr="00CF4DB0">
        <w:rPr>
          <w:rFonts w:asciiTheme="majorHAnsi" w:eastAsia="Adobe Fan Heiti Std B" w:hAnsiTheme="majorHAnsi"/>
          <w:b/>
          <w:color w:val="auto"/>
          <w:sz w:val="22"/>
          <w:szCs w:val="22"/>
        </w:rPr>
        <w:t>Landfill Gas Treatment</w:t>
      </w:r>
    </w:p>
    <w:p w14:paraId="1A236787" w14:textId="15DFD591" w:rsidR="00235644" w:rsidRPr="00CF4DB0" w:rsidRDefault="00235644" w:rsidP="00235644">
      <w:pPr>
        <w:autoSpaceDE w:val="0"/>
        <w:autoSpaceDN w:val="0"/>
        <w:adjustRightInd w:val="0"/>
        <w:spacing w:after="0" w:line="240" w:lineRule="auto"/>
        <w:contextualSpacing/>
        <w:rPr>
          <w:rFonts w:asciiTheme="majorHAnsi" w:hAnsiTheme="majorHAnsi" w:cs="Times New Roman"/>
        </w:rPr>
      </w:pPr>
      <w:r w:rsidRPr="00CF4DB0">
        <w:rPr>
          <w:rFonts w:asciiTheme="majorHAnsi" w:hAnsiTheme="majorHAnsi" w:cs="Times New Roman"/>
        </w:rPr>
        <w:t>We support EPA’s proposed definition of treatment system.</w:t>
      </w:r>
      <w:r w:rsidR="00D610B1">
        <w:rPr>
          <w:rFonts w:asciiTheme="majorHAnsi" w:hAnsiTheme="majorHAnsi" w:cs="Times New Roman"/>
        </w:rPr>
        <w:t xml:space="preserve"> </w:t>
      </w:r>
      <w:r w:rsidRPr="00CF4DB0">
        <w:rPr>
          <w:rFonts w:asciiTheme="majorHAnsi" w:hAnsiTheme="majorHAnsi" w:cs="Times New Roman"/>
        </w:rPr>
        <w:t>As we stated in previous comments (</w:t>
      </w:r>
      <w:r w:rsidRPr="00D610B1">
        <w:rPr>
          <w:rFonts w:asciiTheme="majorHAnsi" w:hAnsiTheme="majorHAnsi" w:cs="Times New Roman"/>
          <w:highlight w:val="yellow"/>
        </w:rPr>
        <w:t>include footnote here to incorporate respective organization comment document</w:t>
      </w:r>
      <w:r w:rsidRPr="00CF4DB0">
        <w:rPr>
          <w:rFonts w:asciiTheme="majorHAnsi" w:hAnsiTheme="majorHAnsi" w:cs="Times New Roman"/>
        </w:rPr>
        <w:t>), and EPA recognizes in this rulemaking, gas treatment is dictated by the intended use of the treated gas.</w:t>
      </w:r>
      <w:r w:rsidR="00D610B1">
        <w:rPr>
          <w:rFonts w:asciiTheme="majorHAnsi" w:hAnsiTheme="majorHAnsi" w:cs="Times New Roman"/>
        </w:rPr>
        <w:t xml:space="preserve"> </w:t>
      </w:r>
      <w:r w:rsidRPr="00CF4DB0">
        <w:rPr>
          <w:rFonts w:asciiTheme="majorHAnsi" w:hAnsiTheme="majorHAnsi" w:cs="Times New Roman"/>
        </w:rPr>
        <w:t>There are many types of beneficial use that require varying degrees of landfill gas treatment.</w:t>
      </w:r>
      <w:r w:rsidR="00D610B1">
        <w:rPr>
          <w:rFonts w:asciiTheme="majorHAnsi" w:hAnsiTheme="majorHAnsi" w:cs="Times New Roman"/>
        </w:rPr>
        <w:t xml:space="preserve"> </w:t>
      </w:r>
      <w:r w:rsidRPr="00CF4DB0">
        <w:rPr>
          <w:rFonts w:asciiTheme="majorHAnsi" w:hAnsiTheme="majorHAnsi" w:cs="Times New Roman"/>
        </w:rPr>
        <w:t>The broad definition will underpin the success of current and future beneficial use projects.</w:t>
      </w:r>
      <w:r w:rsidR="00D610B1">
        <w:rPr>
          <w:rFonts w:asciiTheme="majorHAnsi" w:hAnsiTheme="majorHAnsi" w:cs="Times New Roman"/>
        </w:rPr>
        <w:t xml:space="preserve"> </w:t>
      </w:r>
    </w:p>
    <w:p w14:paraId="5B4765BB" w14:textId="77777777" w:rsidR="00235644" w:rsidRPr="00CF4DB0" w:rsidRDefault="00235644" w:rsidP="00235644">
      <w:pPr>
        <w:autoSpaceDE w:val="0"/>
        <w:autoSpaceDN w:val="0"/>
        <w:adjustRightInd w:val="0"/>
        <w:spacing w:after="0" w:line="240" w:lineRule="auto"/>
        <w:contextualSpacing/>
        <w:rPr>
          <w:rFonts w:asciiTheme="majorHAnsi" w:hAnsiTheme="majorHAnsi" w:cs="Times New Roman"/>
        </w:rPr>
      </w:pPr>
    </w:p>
    <w:p w14:paraId="5D169FE8" w14:textId="5D2380AA" w:rsidR="00235644" w:rsidRPr="00235644" w:rsidRDefault="00235644" w:rsidP="00235644">
      <w:pPr>
        <w:autoSpaceDE w:val="0"/>
        <w:autoSpaceDN w:val="0"/>
        <w:adjustRightInd w:val="0"/>
        <w:spacing w:after="0" w:line="240" w:lineRule="auto"/>
        <w:contextualSpacing/>
        <w:rPr>
          <w:rFonts w:asciiTheme="majorHAnsi" w:hAnsiTheme="majorHAnsi" w:cs="Times New Roman"/>
        </w:rPr>
      </w:pPr>
      <w:r w:rsidRPr="00CF4DB0">
        <w:rPr>
          <w:rFonts w:asciiTheme="majorHAnsi" w:hAnsiTheme="majorHAnsi" w:cs="Times New Roman"/>
        </w:rPr>
        <w:t>We support EPA’s proposed requirement to prepare a treatment system monitoring plan in place of the previously proposed numeric values and continuous monitoring and recordkeeping requirements (</w:t>
      </w:r>
      <w:r w:rsidR="00D610B1">
        <w:rPr>
          <w:rFonts w:asciiTheme="majorHAnsi" w:hAnsiTheme="majorHAnsi" w:cs="Times New Roman"/>
        </w:rPr>
        <w:t>80 FR 52157</w:t>
      </w:r>
      <w:r w:rsidRPr="00CF4DB0">
        <w:rPr>
          <w:rFonts w:asciiTheme="majorHAnsi" w:hAnsiTheme="majorHAnsi" w:cs="Times New Roman"/>
        </w:rPr>
        <w:t>).</w:t>
      </w:r>
      <w:r w:rsidR="00D610B1">
        <w:rPr>
          <w:rFonts w:asciiTheme="majorHAnsi" w:hAnsiTheme="majorHAnsi" w:cs="Times New Roman"/>
        </w:rPr>
        <w:t xml:space="preserve"> </w:t>
      </w:r>
      <w:r w:rsidRPr="00CF4DB0">
        <w:rPr>
          <w:rFonts w:asciiTheme="majorHAnsi" w:hAnsiTheme="majorHAnsi" w:cs="Times New Roman"/>
        </w:rPr>
        <w:t>This flexibility will minimize cost and retain existing and promote future beneficial use projects.</w:t>
      </w:r>
      <w:r w:rsidR="00D610B1">
        <w:rPr>
          <w:rFonts w:asciiTheme="majorHAnsi" w:hAnsiTheme="majorHAnsi" w:cs="Times New Roman"/>
        </w:rPr>
        <w:t xml:space="preserve"> </w:t>
      </w:r>
      <w:r w:rsidRPr="00CF4DB0">
        <w:rPr>
          <w:rFonts w:asciiTheme="majorHAnsi" w:hAnsiTheme="majorHAnsi" w:cs="Times New Roman"/>
        </w:rPr>
        <w:t>The beneficial use projects that produce renewable</w:t>
      </w:r>
      <w:r w:rsidRPr="00235644">
        <w:rPr>
          <w:rFonts w:asciiTheme="majorHAnsi" w:hAnsiTheme="majorHAnsi" w:cs="Times New Roman"/>
        </w:rPr>
        <w:t xml:space="preserve"> energy will be critical to the success of state Clean Power Plans.</w:t>
      </w:r>
      <w:r w:rsidR="00D610B1">
        <w:rPr>
          <w:rFonts w:asciiTheme="majorHAnsi" w:hAnsiTheme="majorHAnsi" w:cs="Times New Roman"/>
        </w:rPr>
        <w:t xml:space="preserve"> </w:t>
      </w:r>
      <w:r w:rsidRPr="00235644">
        <w:rPr>
          <w:rFonts w:asciiTheme="majorHAnsi" w:hAnsiTheme="majorHAnsi" w:cs="Times New Roman"/>
        </w:rPr>
        <w:t>State Clean Power Plans may rely on renewable energy as part of Building Block three and 29 states currently recognize landfill gas as renewable in Renewable Portfolio Standards (RPS).</w:t>
      </w:r>
      <w:r w:rsidR="00D610B1">
        <w:rPr>
          <w:rFonts w:asciiTheme="majorHAnsi" w:hAnsiTheme="majorHAnsi" w:cs="Times New Roman"/>
        </w:rPr>
        <w:t xml:space="preserve"> </w:t>
      </w:r>
    </w:p>
    <w:p w14:paraId="4801737A" w14:textId="77777777" w:rsidR="00235644" w:rsidRDefault="00235644" w:rsidP="00235644">
      <w:pPr>
        <w:autoSpaceDE w:val="0"/>
        <w:autoSpaceDN w:val="0"/>
        <w:adjustRightInd w:val="0"/>
        <w:spacing w:after="0" w:line="240" w:lineRule="auto"/>
        <w:contextualSpacing/>
        <w:rPr>
          <w:rFonts w:asciiTheme="majorHAnsi" w:hAnsiTheme="majorHAnsi" w:cs="Times New Roman"/>
        </w:rPr>
      </w:pPr>
    </w:p>
    <w:p w14:paraId="311F7F0E" w14:textId="38505611" w:rsidR="00F52C41" w:rsidRPr="00F52C41" w:rsidRDefault="00F52C41" w:rsidP="00235644">
      <w:pPr>
        <w:autoSpaceDE w:val="0"/>
        <w:autoSpaceDN w:val="0"/>
        <w:adjustRightInd w:val="0"/>
        <w:spacing w:after="0" w:line="240" w:lineRule="auto"/>
        <w:contextualSpacing/>
        <w:rPr>
          <w:rFonts w:asciiTheme="majorHAnsi" w:hAnsiTheme="majorHAnsi" w:cs="Times New Roman"/>
          <w:i/>
        </w:rPr>
      </w:pPr>
      <w:r w:rsidRPr="00F52C41">
        <w:rPr>
          <w:rFonts w:asciiTheme="majorHAnsi" w:hAnsiTheme="majorHAnsi" w:cs="Times New Roman"/>
          <w:i/>
        </w:rPr>
        <w:t>Treatment system monitoring plan</w:t>
      </w:r>
    </w:p>
    <w:p w14:paraId="205A03CB" w14:textId="77777777" w:rsidR="00F52C41" w:rsidRPr="00235644" w:rsidRDefault="00F52C41" w:rsidP="00235644">
      <w:pPr>
        <w:autoSpaceDE w:val="0"/>
        <w:autoSpaceDN w:val="0"/>
        <w:adjustRightInd w:val="0"/>
        <w:spacing w:after="0" w:line="240" w:lineRule="auto"/>
        <w:contextualSpacing/>
        <w:rPr>
          <w:rFonts w:asciiTheme="majorHAnsi" w:hAnsiTheme="majorHAnsi" w:cs="Times New Roman"/>
        </w:rPr>
      </w:pPr>
    </w:p>
    <w:p w14:paraId="05941C90" w14:textId="3F384833" w:rsidR="00F52C41" w:rsidRDefault="00235644" w:rsidP="00235644">
      <w:pPr>
        <w:autoSpaceDE w:val="0"/>
        <w:autoSpaceDN w:val="0"/>
        <w:adjustRightInd w:val="0"/>
        <w:spacing w:after="0" w:line="240" w:lineRule="auto"/>
        <w:contextualSpacing/>
        <w:rPr>
          <w:rFonts w:asciiTheme="majorHAnsi" w:hAnsiTheme="majorHAnsi" w:cs="Courier"/>
        </w:rPr>
      </w:pPr>
      <w:r w:rsidRPr="00235644">
        <w:rPr>
          <w:rFonts w:asciiTheme="majorHAnsi" w:hAnsiTheme="majorHAnsi" w:cs="Times New Roman"/>
        </w:rPr>
        <w:t>However, we do not agree that agency approval of the monitoring plan is warranted or justified.</w:t>
      </w:r>
      <w:r w:rsidR="00D610B1">
        <w:rPr>
          <w:rFonts w:asciiTheme="majorHAnsi" w:hAnsiTheme="majorHAnsi" w:cs="Times New Roman"/>
        </w:rPr>
        <w:t xml:space="preserve"> </w:t>
      </w:r>
      <w:r w:rsidRPr="00235644">
        <w:rPr>
          <w:rFonts w:asciiTheme="majorHAnsi" w:hAnsiTheme="majorHAnsi" w:cs="Times New Roman"/>
        </w:rPr>
        <w:t>As we stated in our previous comments (</w:t>
      </w:r>
      <w:r w:rsidRPr="00D610B1">
        <w:rPr>
          <w:rFonts w:asciiTheme="majorHAnsi" w:hAnsiTheme="majorHAnsi" w:cs="Times New Roman"/>
          <w:highlight w:val="yellow"/>
        </w:rPr>
        <w:t xml:space="preserve">add footnote to reference docket ID No. </w:t>
      </w:r>
      <w:proofErr w:type="spellStart"/>
      <w:r w:rsidRPr="00D610B1">
        <w:rPr>
          <w:rFonts w:asciiTheme="majorHAnsi" w:hAnsiTheme="majorHAnsi" w:cs="Times New Roman"/>
          <w:highlight w:val="yellow"/>
        </w:rPr>
        <w:t>xxxxx</w:t>
      </w:r>
      <w:proofErr w:type="spellEnd"/>
      <w:r w:rsidRPr="00235644">
        <w:rPr>
          <w:rFonts w:asciiTheme="majorHAnsi" w:hAnsiTheme="majorHAnsi" w:cs="Times New Roman"/>
        </w:rPr>
        <w:t xml:space="preserve">), </w:t>
      </w:r>
      <w:r w:rsidRPr="00235644">
        <w:rPr>
          <w:rFonts w:asciiTheme="majorHAnsi" w:hAnsiTheme="majorHAnsi" w:cs="Courier"/>
        </w:rPr>
        <w:t xml:space="preserve">treatment systems are closed loop systems that process LFG for subsequent beneficial use; a LFG treatment system is not a control device and emission limits do not apply. </w:t>
      </w:r>
      <w:r w:rsidR="00F52C41">
        <w:rPr>
          <w:rFonts w:asciiTheme="majorHAnsi" w:hAnsiTheme="majorHAnsi" w:cs="Courier"/>
        </w:rPr>
        <w:t>The treated landfill gas would still be required to be routed to a control device that may fall under another subpart of the CAA.</w:t>
      </w:r>
    </w:p>
    <w:p w14:paraId="292D946E" w14:textId="77777777" w:rsidR="00F52C41" w:rsidRDefault="00F52C41" w:rsidP="00235644">
      <w:pPr>
        <w:autoSpaceDE w:val="0"/>
        <w:autoSpaceDN w:val="0"/>
        <w:adjustRightInd w:val="0"/>
        <w:spacing w:after="0" w:line="240" w:lineRule="auto"/>
        <w:contextualSpacing/>
        <w:rPr>
          <w:rFonts w:asciiTheme="majorHAnsi" w:hAnsiTheme="majorHAnsi" w:cs="Courier"/>
        </w:rPr>
      </w:pPr>
    </w:p>
    <w:p w14:paraId="7AB7F43F" w14:textId="1E1866D4" w:rsidR="00235644" w:rsidRPr="00235644" w:rsidRDefault="00235644" w:rsidP="00235644">
      <w:pPr>
        <w:autoSpaceDE w:val="0"/>
        <w:autoSpaceDN w:val="0"/>
        <w:adjustRightInd w:val="0"/>
        <w:spacing w:after="0" w:line="240" w:lineRule="auto"/>
        <w:contextualSpacing/>
        <w:rPr>
          <w:rFonts w:asciiTheme="majorHAnsi" w:hAnsiTheme="majorHAnsi" w:cs="Courier"/>
        </w:rPr>
      </w:pPr>
      <w:r w:rsidRPr="00235644">
        <w:rPr>
          <w:rFonts w:asciiTheme="majorHAnsi" w:hAnsiTheme="majorHAnsi" w:cs="Courier"/>
        </w:rPr>
        <w:t>Proposed Agency approval of the treatment system monitoring plan is inconsistent with recent agency action.</w:t>
      </w:r>
      <w:r w:rsidR="00D610B1">
        <w:rPr>
          <w:rFonts w:asciiTheme="majorHAnsi" w:hAnsiTheme="majorHAnsi" w:cs="Courier"/>
        </w:rPr>
        <w:t xml:space="preserve"> </w:t>
      </w:r>
      <w:r w:rsidRPr="00235644">
        <w:rPr>
          <w:rFonts w:asciiTheme="majorHAnsi" w:hAnsiTheme="majorHAnsi" w:cs="Courier"/>
        </w:rPr>
        <w:t>For example, EPA finalized revisions to the NESHAP rules for Brick and Structural Clay Manufacturing and Clay Ceramics Manufacturing September 24, 2015.</w:t>
      </w:r>
      <w:r w:rsidR="00D610B1">
        <w:rPr>
          <w:rFonts w:asciiTheme="majorHAnsi" w:hAnsiTheme="majorHAnsi" w:cs="Courier"/>
        </w:rPr>
        <w:t xml:space="preserve"> </w:t>
      </w:r>
      <w:r w:rsidRPr="00235644">
        <w:rPr>
          <w:rFonts w:asciiTheme="majorHAnsi" w:hAnsiTheme="majorHAnsi" w:cs="Courier"/>
        </w:rPr>
        <w:t>Both rules require sources to “prepare, implement and revise as necessary” an operation, maintenance and monitoring (OM&amp;M) plan.</w:t>
      </w:r>
      <w:r w:rsidR="00D610B1">
        <w:rPr>
          <w:rFonts w:asciiTheme="majorHAnsi" w:hAnsiTheme="majorHAnsi" w:cs="Courier"/>
        </w:rPr>
        <w:t xml:space="preserve"> </w:t>
      </w:r>
      <w:r w:rsidRPr="00235644">
        <w:rPr>
          <w:rFonts w:asciiTheme="majorHAnsi" w:hAnsiTheme="majorHAnsi" w:cs="Courier"/>
        </w:rPr>
        <w:t>The OM&amp;M plans “</w:t>
      </w:r>
      <w:r w:rsidRPr="00235644">
        <w:rPr>
          <w:rFonts w:asciiTheme="majorHAnsi" w:hAnsiTheme="majorHAnsi" w:cs="Courier"/>
          <w:i/>
          <w:u w:val="single"/>
        </w:rPr>
        <w:t xml:space="preserve">must be available for inspection by the delegated authority upon </w:t>
      </w:r>
      <w:r w:rsidRPr="00235644">
        <w:rPr>
          <w:rFonts w:asciiTheme="majorHAnsi" w:hAnsiTheme="majorHAnsi" w:cs="Courier"/>
          <w:i/>
          <w:u w:val="single"/>
        </w:rPr>
        <w:lastRenderedPageBreak/>
        <w:t>request</w:t>
      </w:r>
      <w:r w:rsidRPr="00235644">
        <w:rPr>
          <w:rFonts w:asciiTheme="majorHAnsi" w:hAnsiTheme="majorHAnsi" w:cs="Courier"/>
        </w:rPr>
        <w:t>” (emphasis added, see § 63.8420 (c) and § 63.8425 (a); § 63.8570 (c) and § 63.8575 (a)).</w:t>
      </w:r>
      <w:r w:rsidR="00D610B1">
        <w:rPr>
          <w:rFonts w:asciiTheme="majorHAnsi" w:hAnsiTheme="majorHAnsi" w:cs="Courier"/>
        </w:rPr>
        <w:t xml:space="preserve"> </w:t>
      </w:r>
      <w:r w:rsidRPr="00235644">
        <w:rPr>
          <w:rFonts w:asciiTheme="majorHAnsi" w:hAnsiTheme="majorHAnsi" w:cs="Courier"/>
        </w:rPr>
        <w:t>Both NESHAPs (40 CFR 63 Subparts JJJJJ and KKKKK) do not require agency approval of the OM&amp;M Plan, yet these sources are subject to specific emission limits and continuous emissions monitoring.</w:t>
      </w:r>
      <w:r w:rsidR="00D610B1">
        <w:rPr>
          <w:rFonts w:asciiTheme="majorHAnsi" w:hAnsiTheme="majorHAnsi" w:cs="Courier"/>
        </w:rPr>
        <w:t xml:space="preserve"> </w:t>
      </w:r>
      <w:r w:rsidRPr="00235644">
        <w:rPr>
          <w:rFonts w:asciiTheme="majorHAnsi" w:hAnsiTheme="majorHAnsi" w:cs="Courier"/>
        </w:rPr>
        <w:t>The LFG treatment systems are not subject to emission limits or continuous emissions monitoring, yet EPA proposes to require agency approval which is more stringent than what EPA has promulgated for sources with HAP emission limits and continuous emissions monitoring requirements.</w:t>
      </w:r>
      <w:r w:rsidR="00D610B1">
        <w:rPr>
          <w:rFonts w:asciiTheme="majorHAnsi" w:hAnsiTheme="majorHAnsi" w:cs="Courier"/>
        </w:rPr>
        <w:t xml:space="preserve"> </w:t>
      </w:r>
    </w:p>
    <w:p w14:paraId="7E22086C" w14:textId="77777777" w:rsidR="00235644" w:rsidRPr="00235644" w:rsidRDefault="00235644" w:rsidP="00235644">
      <w:pPr>
        <w:autoSpaceDE w:val="0"/>
        <w:autoSpaceDN w:val="0"/>
        <w:adjustRightInd w:val="0"/>
        <w:spacing w:after="0" w:line="240" w:lineRule="auto"/>
        <w:contextualSpacing/>
        <w:rPr>
          <w:rFonts w:asciiTheme="majorHAnsi" w:hAnsiTheme="majorHAnsi" w:cs="Courier"/>
        </w:rPr>
      </w:pPr>
    </w:p>
    <w:p w14:paraId="7AAA1AE1" w14:textId="25978629" w:rsidR="00235644" w:rsidRPr="00235644" w:rsidRDefault="00235644" w:rsidP="00235644">
      <w:pPr>
        <w:autoSpaceDE w:val="0"/>
        <w:autoSpaceDN w:val="0"/>
        <w:adjustRightInd w:val="0"/>
        <w:spacing w:after="0" w:line="240" w:lineRule="auto"/>
        <w:contextualSpacing/>
        <w:rPr>
          <w:rFonts w:asciiTheme="majorHAnsi" w:hAnsiTheme="majorHAnsi" w:cs="Courier"/>
        </w:rPr>
      </w:pPr>
      <w:r w:rsidRPr="00235644">
        <w:rPr>
          <w:rFonts w:asciiTheme="majorHAnsi" w:hAnsiTheme="majorHAnsi" w:cs="Courier"/>
        </w:rPr>
        <w:t>As another example, the Part 98 GHG Reporting Rules require a facility to prepare, follow and maintain a GHG Monitoring Plan for agency inspection if requested; the rule does not require agency approval.</w:t>
      </w:r>
      <w:r w:rsidR="00D610B1">
        <w:rPr>
          <w:rFonts w:asciiTheme="majorHAnsi" w:hAnsiTheme="majorHAnsi" w:cs="Courier"/>
        </w:rPr>
        <w:t xml:space="preserve"> </w:t>
      </w:r>
      <w:r w:rsidRPr="00235644">
        <w:rPr>
          <w:rFonts w:asciiTheme="majorHAnsi" w:hAnsiTheme="majorHAnsi" w:cs="Courier"/>
        </w:rPr>
        <w:t>Part 63 Subpart AAAA requires a SSM Plan be prepared and maintained for agency inspection if requested.</w:t>
      </w:r>
      <w:r w:rsidR="00D610B1">
        <w:rPr>
          <w:rFonts w:asciiTheme="majorHAnsi" w:hAnsiTheme="majorHAnsi" w:cs="Courier"/>
        </w:rPr>
        <w:t xml:space="preserve"> </w:t>
      </w:r>
    </w:p>
    <w:p w14:paraId="6AD62F7C" w14:textId="77777777" w:rsidR="00235644" w:rsidRPr="00235644" w:rsidRDefault="00235644" w:rsidP="00235644">
      <w:pPr>
        <w:autoSpaceDE w:val="0"/>
        <w:autoSpaceDN w:val="0"/>
        <w:adjustRightInd w:val="0"/>
        <w:spacing w:after="0" w:line="240" w:lineRule="auto"/>
        <w:contextualSpacing/>
        <w:rPr>
          <w:rFonts w:asciiTheme="majorHAnsi" w:hAnsiTheme="majorHAnsi" w:cs="Courier"/>
        </w:rPr>
      </w:pPr>
    </w:p>
    <w:p w14:paraId="35E88ABA" w14:textId="1E2AFFA9" w:rsidR="00235644" w:rsidRPr="00235644" w:rsidRDefault="00235644" w:rsidP="00235644">
      <w:pPr>
        <w:autoSpaceDE w:val="0"/>
        <w:autoSpaceDN w:val="0"/>
        <w:adjustRightInd w:val="0"/>
        <w:spacing w:after="0" w:line="240" w:lineRule="auto"/>
        <w:contextualSpacing/>
        <w:rPr>
          <w:rFonts w:asciiTheme="majorHAnsi" w:hAnsiTheme="majorHAnsi" w:cs="Times New Roman"/>
        </w:rPr>
      </w:pPr>
      <w:r w:rsidRPr="00235644">
        <w:rPr>
          <w:rFonts w:asciiTheme="majorHAnsi" w:hAnsiTheme="majorHAnsi" w:cs="Courier"/>
        </w:rPr>
        <w:t>The requirement to submit the treatment system monitoring plan for agency approval – as part of the GCCS Design Plan - is unwarranted and creates new burden for the agencies, especially since the treatment systems are not control devices, are enclosed systems with no emissions and do not have prescribed emission limits.</w:t>
      </w:r>
      <w:r w:rsidR="00D610B1">
        <w:rPr>
          <w:rFonts w:asciiTheme="majorHAnsi" w:hAnsiTheme="majorHAnsi" w:cs="Courier"/>
        </w:rPr>
        <w:t xml:space="preserve"> </w:t>
      </w:r>
      <w:r w:rsidRPr="00235644">
        <w:rPr>
          <w:rFonts w:asciiTheme="majorHAnsi" w:hAnsiTheme="majorHAnsi" w:cs="Courier"/>
        </w:rPr>
        <w:t xml:space="preserve">The requirement to prepare a plan and maintain a copy for agency inspection is sufficient. </w:t>
      </w:r>
    </w:p>
    <w:p w14:paraId="7D1BCE12" w14:textId="77777777" w:rsidR="00235644" w:rsidRDefault="00235644" w:rsidP="00235644">
      <w:pPr>
        <w:autoSpaceDE w:val="0"/>
        <w:autoSpaceDN w:val="0"/>
        <w:adjustRightInd w:val="0"/>
        <w:spacing w:after="0" w:line="240" w:lineRule="auto"/>
        <w:contextualSpacing/>
        <w:rPr>
          <w:rFonts w:asciiTheme="majorHAnsi" w:hAnsiTheme="majorHAnsi" w:cs="Times New Roman"/>
        </w:rPr>
      </w:pPr>
    </w:p>
    <w:p w14:paraId="6CB3F333" w14:textId="7E056C7A" w:rsidR="00F52C41" w:rsidRPr="00F52C41" w:rsidRDefault="00F52C41" w:rsidP="00235644">
      <w:pPr>
        <w:autoSpaceDE w:val="0"/>
        <w:autoSpaceDN w:val="0"/>
        <w:adjustRightInd w:val="0"/>
        <w:spacing w:after="0" w:line="240" w:lineRule="auto"/>
        <w:contextualSpacing/>
        <w:rPr>
          <w:rFonts w:asciiTheme="majorHAnsi" w:hAnsiTheme="majorHAnsi" w:cs="Times New Roman"/>
          <w:i/>
        </w:rPr>
      </w:pPr>
      <w:r w:rsidRPr="00F52C41">
        <w:rPr>
          <w:rFonts w:asciiTheme="majorHAnsi" w:hAnsiTheme="majorHAnsi" w:cs="Times New Roman"/>
          <w:i/>
        </w:rPr>
        <w:t>Bypass</w:t>
      </w:r>
    </w:p>
    <w:p w14:paraId="4E85CC8F" w14:textId="77777777" w:rsidR="00F52C41" w:rsidRPr="00235644" w:rsidRDefault="00F52C41" w:rsidP="00235644">
      <w:pPr>
        <w:autoSpaceDE w:val="0"/>
        <w:autoSpaceDN w:val="0"/>
        <w:adjustRightInd w:val="0"/>
        <w:spacing w:after="0" w:line="240" w:lineRule="auto"/>
        <w:contextualSpacing/>
        <w:rPr>
          <w:rFonts w:asciiTheme="majorHAnsi" w:hAnsiTheme="majorHAnsi" w:cs="Times New Roman"/>
        </w:rPr>
      </w:pPr>
    </w:p>
    <w:p w14:paraId="36B843D8" w14:textId="7987048F" w:rsidR="00235644" w:rsidRDefault="00235644" w:rsidP="00235644">
      <w:pPr>
        <w:autoSpaceDE w:val="0"/>
        <w:autoSpaceDN w:val="0"/>
        <w:adjustRightInd w:val="0"/>
        <w:spacing w:after="0" w:line="240" w:lineRule="auto"/>
        <w:rPr>
          <w:rFonts w:asciiTheme="majorHAnsi" w:hAnsiTheme="majorHAnsi"/>
          <w:b/>
          <w:bCs/>
        </w:rPr>
      </w:pPr>
      <w:r w:rsidRPr="00235644">
        <w:rPr>
          <w:rFonts w:asciiTheme="majorHAnsi" w:hAnsiTheme="majorHAnsi" w:cs="Courier"/>
        </w:rPr>
        <w:t>We request EPA clarify what it means by “bypass” as it relates to LFG flare or LFG treatment system operations.</w:t>
      </w:r>
      <w:r w:rsidR="00D610B1">
        <w:rPr>
          <w:rFonts w:asciiTheme="majorHAnsi" w:hAnsiTheme="majorHAnsi" w:cs="Courier"/>
        </w:rPr>
        <w:t xml:space="preserve"> </w:t>
      </w:r>
      <w:r w:rsidRPr="00235644">
        <w:rPr>
          <w:rFonts w:asciiTheme="majorHAnsi" w:hAnsiTheme="majorHAnsi" w:cs="Courier"/>
        </w:rPr>
        <w:t xml:space="preserve">For typical industrial operations </w:t>
      </w:r>
      <w:r w:rsidRPr="00235644">
        <w:rPr>
          <w:rFonts w:asciiTheme="majorHAnsi" w:hAnsiTheme="majorHAnsi" w:cs="Courier"/>
          <w:b/>
        </w:rPr>
        <w:t>(we can footnote the Brick MACT and refinery MACT rule citations – see text below)</w:t>
      </w:r>
      <w:r w:rsidRPr="00235644">
        <w:rPr>
          <w:rFonts w:asciiTheme="majorHAnsi" w:hAnsiTheme="majorHAnsi" w:cs="Courier"/>
        </w:rPr>
        <w:t>, bypass means diverting contaminants from the air pollution control device to the atmosphere.</w:t>
      </w:r>
      <w:r w:rsidR="00D610B1">
        <w:rPr>
          <w:rFonts w:asciiTheme="majorHAnsi" w:hAnsiTheme="majorHAnsi" w:cs="Courier"/>
        </w:rPr>
        <w:t xml:space="preserve"> </w:t>
      </w:r>
      <w:r w:rsidRPr="00235644">
        <w:rPr>
          <w:rFonts w:asciiTheme="majorHAnsi" w:hAnsiTheme="majorHAnsi" w:cs="Courier"/>
        </w:rPr>
        <w:t>For Landfill GCCS operations there is no bypass of the air pollution control device (open flare, combustion device, treatment system).</w:t>
      </w:r>
      <w:r w:rsidR="00D610B1">
        <w:rPr>
          <w:rFonts w:asciiTheme="majorHAnsi" w:hAnsiTheme="majorHAnsi" w:cs="Courier"/>
        </w:rPr>
        <w:t xml:space="preserve"> </w:t>
      </w:r>
      <w:r w:rsidRPr="00235644">
        <w:rPr>
          <w:rFonts w:asciiTheme="majorHAnsi" w:hAnsiTheme="majorHAnsi" w:cs="Courier"/>
        </w:rPr>
        <w:t xml:space="preserve">There may be bypass of one control device </w:t>
      </w:r>
      <w:r w:rsidRPr="00235644">
        <w:rPr>
          <w:rFonts w:asciiTheme="majorHAnsi" w:hAnsiTheme="majorHAnsi" w:cs="Courier"/>
          <w:i/>
          <w:u w:val="single"/>
        </w:rPr>
        <w:t>to route landfill gas to another control device or to a treatment system</w:t>
      </w:r>
      <w:r w:rsidRPr="00235644">
        <w:rPr>
          <w:rFonts w:asciiTheme="majorHAnsi" w:hAnsiTheme="majorHAnsi" w:cs="Courier"/>
        </w:rPr>
        <w:t xml:space="preserve">, but this is part of an </w:t>
      </w:r>
      <w:r w:rsidRPr="00235644">
        <w:rPr>
          <w:rFonts w:asciiTheme="majorHAnsi" w:hAnsiTheme="majorHAnsi" w:cs="Courier"/>
          <w:i/>
          <w:u w:val="single"/>
        </w:rPr>
        <w:t>enclosed loop system with no bypass to atmosphere</w:t>
      </w:r>
      <w:r w:rsidRPr="00235644">
        <w:rPr>
          <w:rFonts w:asciiTheme="majorHAnsi" w:hAnsiTheme="majorHAnsi" w:cs="Courier"/>
        </w:rPr>
        <w:t>.</w:t>
      </w:r>
      <w:r w:rsidR="00D610B1">
        <w:rPr>
          <w:rFonts w:asciiTheme="majorHAnsi" w:hAnsiTheme="majorHAnsi" w:cs="Courier"/>
        </w:rPr>
        <w:t xml:space="preserve"> </w:t>
      </w:r>
      <w:r w:rsidRPr="00235644">
        <w:rPr>
          <w:rFonts w:asciiTheme="majorHAnsi" w:hAnsiTheme="majorHAnsi" w:cs="Courier"/>
        </w:rPr>
        <w:t>There is no design or operation of bypass to atmosphere of landfill gas, therefore the requirement to monitor bypass flow i</w:t>
      </w:r>
      <w:r>
        <w:rPr>
          <w:rFonts w:asciiTheme="majorHAnsi" w:hAnsiTheme="majorHAnsi" w:cs="Courier"/>
        </w:rPr>
        <w:t xml:space="preserve">s irrelevant and unnecessary. </w:t>
      </w:r>
      <w:r w:rsidRPr="00235644">
        <w:rPr>
          <w:rFonts w:asciiTheme="majorHAnsi" w:hAnsiTheme="majorHAnsi" w:cs="Courier"/>
        </w:rPr>
        <w:t xml:space="preserve">See </w:t>
      </w:r>
      <w:r w:rsidRPr="00235644">
        <w:rPr>
          <w:rFonts w:asciiTheme="majorHAnsi" w:hAnsiTheme="majorHAnsi"/>
          <w:b/>
          <w:bCs/>
        </w:rPr>
        <w:t>§63.8420 (d) and Table 2 of the final Brick NESHAP Rule, 40 CFR 63 Subpart JJJJJ):</w:t>
      </w:r>
      <w:r w:rsidR="00D610B1">
        <w:rPr>
          <w:rFonts w:asciiTheme="majorHAnsi" w:hAnsiTheme="majorHAnsi"/>
          <w:b/>
          <w:bCs/>
        </w:rPr>
        <w:t xml:space="preserve"> </w:t>
      </w:r>
    </w:p>
    <w:p w14:paraId="10F7C53E" w14:textId="77777777" w:rsidR="00235644" w:rsidRPr="00235644" w:rsidRDefault="00235644" w:rsidP="00235644">
      <w:pPr>
        <w:autoSpaceDE w:val="0"/>
        <w:autoSpaceDN w:val="0"/>
        <w:adjustRightInd w:val="0"/>
        <w:spacing w:after="0" w:line="240" w:lineRule="auto"/>
        <w:rPr>
          <w:rFonts w:asciiTheme="majorHAnsi" w:hAnsiTheme="majorHAnsi" w:cs="Courier"/>
        </w:rPr>
      </w:pPr>
    </w:p>
    <w:p w14:paraId="560F765B" w14:textId="77777777" w:rsidR="00235644" w:rsidRPr="00235644" w:rsidRDefault="00235644" w:rsidP="00235644">
      <w:pPr>
        <w:autoSpaceDE w:val="0"/>
        <w:autoSpaceDN w:val="0"/>
        <w:adjustRightInd w:val="0"/>
        <w:ind w:left="720"/>
        <w:rPr>
          <w:rFonts w:asciiTheme="majorHAnsi" w:hAnsiTheme="majorHAnsi"/>
          <w:i/>
        </w:rPr>
      </w:pPr>
      <w:r w:rsidRPr="00235644">
        <w:rPr>
          <w:rFonts w:asciiTheme="majorHAnsi" w:hAnsiTheme="majorHAnsi"/>
          <w:i/>
        </w:rPr>
        <w:t>(d) If you own or operate an affected kiln that is subject to the emission limits specified in Table 1 to this subpart and must perform routine maintenance on the control device for that kiln, you may bypass the kiln control device and continue operating the kiln subject to the alternative standard established in this paragraph upon approval by the Administrator and provided you satisfy the conditions listed in paragraphs (d</w:t>
      </w:r>
      <w:proofErr w:type="gramStart"/>
      <w:r w:rsidRPr="00235644">
        <w:rPr>
          <w:rFonts w:asciiTheme="majorHAnsi" w:hAnsiTheme="majorHAnsi"/>
          <w:i/>
        </w:rPr>
        <w:t>)(</w:t>
      </w:r>
      <w:proofErr w:type="gramEnd"/>
      <w:r w:rsidRPr="00235644">
        <w:rPr>
          <w:rFonts w:asciiTheme="majorHAnsi" w:hAnsiTheme="majorHAnsi"/>
          <w:i/>
        </w:rPr>
        <w:t>1) through (5) of this section..</w:t>
      </w:r>
    </w:p>
    <w:p w14:paraId="2A3C6670" w14:textId="77777777" w:rsidR="00235644" w:rsidRPr="00235644" w:rsidRDefault="00235644" w:rsidP="00235644">
      <w:pPr>
        <w:autoSpaceDE w:val="0"/>
        <w:autoSpaceDN w:val="0"/>
        <w:adjustRightInd w:val="0"/>
        <w:rPr>
          <w:rFonts w:asciiTheme="majorHAnsi" w:hAnsiTheme="majorHAnsi"/>
          <w:i/>
        </w:rPr>
      </w:pPr>
      <w:r w:rsidRPr="00235644">
        <w:rPr>
          <w:rFonts w:asciiTheme="majorHAnsi" w:hAnsiTheme="majorHAnsi"/>
          <w:b/>
          <w:bCs/>
        </w:rPr>
        <w:t>Table 2 to Subpart JJJJJ of Part 63--Operating Limits</w:t>
      </w:r>
    </w:p>
    <w:tbl>
      <w:tblPr>
        <w:tblW w:w="0" w:type="auto"/>
        <w:tblLayout w:type="fixed"/>
        <w:tblLook w:val="04A0" w:firstRow="1" w:lastRow="0" w:firstColumn="1" w:lastColumn="0" w:noHBand="0" w:noVBand="1"/>
      </w:tblPr>
      <w:tblGrid>
        <w:gridCol w:w="4570"/>
        <w:gridCol w:w="4570"/>
      </w:tblGrid>
      <w:tr w:rsidR="00235644" w:rsidRPr="00235644" w14:paraId="7FD8F151" w14:textId="77777777" w:rsidTr="001C17AB">
        <w:trPr>
          <w:trHeight w:val="196"/>
        </w:trPr>
        <w:tc>
          <w:tcPr>
            <w:tcW w:w="4570" w:type="dxa"/>
            <w:tcBorders>
              <w:top w:val="nil"/>
              <w:left w:val="nil"/>
              <w:bottom w:val="nil"/>
              <w:right w:val="nil"/>
            </w:tcBorders>
            <w:hideMark/>
          </w:tcPr>
          <w:p w14:paraId="6A32A74F" w14:textId="77777777" w:rsidR="00235644" w:rsidRPr="00235644" w:rsidRDefault="00235644" w:rsidP="001C17AB">
            <w:pPr>
              <w:autoSpaceDE w:val="0"/>
              <w:autoSpaceDN w:val="0"/>
              <w:adjustRightInd w:val="0"/>
              <w:spacing w:after="0" w:line="240" w:lineRule="auto"/>
              <w:rPr>
                <w:rFonts w:asciiTheme="majorHAnsi" w:hAnsiTheme="majorHAnsi" w:cs="Courier New"/>
                <w:i/>
                <w:color w:val="000000"/>
              </w:rPr>
            </w:pPr>
            <w:r w:rsidRPr="00235644">
              <w:rPr>
                <w:rFonts w:asciiTheme="majorHAnsi" w:hAnsiTheme="majorHAnsi" w:cs="Courier New"/>
                <w:b/>
                <w:bCs/>
                <w:i/>
                <w:color w:val="000000"/>
              </w:rPr>
              <w:t xml:space="preserve">For each... </w:t>
            </w:r>
          </w:p>
        </w:tc>
        <w:tc>
          <w:tcPr>
            <w:tcW w:w="4570" w:type="dxa"/>
            <w:tcBorders>
              <w:top w:val="nil"/>
              <w:left w:val="nil"/>
              <w:bottom w:val="nil"/>
              <w:right w:val="nil"/>
            </w:tcBorders>
            <w:hideMark/>
          </w:tcPr>
          <w:p w14:paraId="34496C9F" w14:textId="77777777" w:rsidR="00235644" w:rsidRPr="00235644" w:rsidRDefault="00235644" w:rsidP="001C17AB">
            <w:pPr>
              <w:autoSpaceDE w:val="0"/>
              <w:autoSpaceDN w:val="0"/>
              <w:adjustRightInd w:val="0"/>
              <w:spacing w:after="0" w:line="240" w:lineRule="auto"/>
              <w:rPr>
                <w:rFonts w:asciiTheme="majorHAnsi" w:hAnsiTheme="majorHAnsi" w:cs="Courier New"/>
                <w:i/>
                <w:color w:val="000000"/>
              </w:rPr>
            </w:pPr>
            <w:r w:rsidRPr="00235644">
              <w:rPr>
                <w:rFonts w:asciiTheme="majorHAnsi" w:hAnsiTheme="majorHAnsi" w:cs="Courier New"/>
                <w:b/>
                <w:bCs/>
                <w:i/>
                <w:color w:val="000000"/>
              </w:rPr>
              <w:t xml:space="preserve">You must... </w:t>
            </w:r>
          </w:p>
        </w:tc>
      </w:tr>
      <w:tr w:rsidR="00235644" w:rsidRPr="00235644" w14:paraId="618F405D" w14:textId="77777777" w:rsidTr="001C17AB">
        <w:trPr>
          <w:trHeight w:val="758"/>
        </w:trPr>
        <w:tc>
          <w:tcPr>
            <w:tcW w:w="4570" w:type="dxa"/>
            <w:tcBorders>
              <w:top w:val="nil"/>
              <w:left w:val="nil"/>
              <w:bottom w:val="nil"/>
              <w:right w:val="nil"/>
            </w:tcBorders>
            <w:hideMark/>
          </w:tcPr>
          <w:p w14:paraId="40AE9D4C" w14:textId="77777777" w:rsidR="00235644" w:rsidRPr="00235644" w:rsidRDefault="00235644" w:rsidP="001C17AB">
            <w:pPr>
              <w:autoSpaceDE w:val="0"/>
              <w:autoSpaceDN w:val="0"/>
              <w:adjustRightInd w:val="0"/>
              <w:spacing w:after="0" w:line="240" w:lineRule="auto"/>
              <w:rPr>
                <w:rFonts w:asciiTheme="majorHAnsi" w:hAnsiTheme="majorHAnsi" w:cs="Courier New"/>
                <w:i/>
              </w:rPr>
            </w:pPr>
            <w:r w:rsidRPr="00235644">
              <w:rPr>
                <w:rFonts w:asciiTheme="majorHAnsi" w:hAnsiTheme="majorHAnsi" w:cs="Courier New"/>
                <w:i/>
              </w:rPr>
              <w:t xml:space="preserve">1. Tunnel kiln equipped with a DLA. </w:t>
            </w:r>
          </w:p>
        </w:tc>
        <w:tc>
          <w:tcPr>
            <w:tcW w:w="4570" w:type="dxa"/>
            <w:tcBorders>
              <w:top w:val="nil"/>
              <w:left w:val="nil"/>
              <w:bottom w:val="nil"/>
              <w:right w:val="nil"/>
            </w:tcBorders>
            <w:hideMark/>
          </w:tcPr>
          <w:p w14:paraId="05D5439B" w14:textId="77777777" w:rsidR="00235644" w:rsidRPr="00235644" w:rsidRDefault="00235644" w:rsidP="001C17AB">
            <w:pPr>
              <w:autoSpaceDE w:val="0"/>
              <w:autoSpaceDN w:val="0"/>
              <w:adjustRightInd w:val="0"/>
              <w:spacing w:after="0" w:line="240" w:lineRule="auto"/>
              <w:rPr>
                <w:rFonts w:asciiTheme="majorHAnsi" w:hAnsiTheme="majorHAnsi" w:cs="Courier New"/>
                <w:i/>
              </w:rPr>
            </w:pPr>
            <w:r w:rsidRPr="00235644">
              <w:rPr>
                <w:rFonts w:asciiTheme="majorHAnsi" w:hAnsiTheme="majorHAnsi" w:cs="Courier New"/>
                <w:i/>
              </w:rPr>
              <w:t>a. Maintain the average pressure drop across the DLA for each 3-hour block period at or above the average pressure drop established during the HF/</w:t>
            </w:r>
            <w:proofErr w:type="spellStart"/>
            <w:r w:rsidRPr="00235644">
              <w:rPr>
                <w:rFonts w:asciiTheme="majorHAnsi" w:hAnsiTheme="majorHAnsi" w:cs="Courier New"/>
                <w:i/>
              </w:rPr>
              <w:t>HCl</w:t>
            </w:r>
            <w:proofErr w:type="spellEnd"/>
            <w:r w:rsidRPr="00235644">
              <w:rPr>
                <w:rFonts w:asciiTheme="majorHAnsi" w:hAnsiTheme="majorHAnsi" w:cs="Courier New"/>
                <w:i/>
              </w:rPr>
              <w:t xml:space="preserve">/Cl2 performance test; or, if you are monitoring the bypass stack damper position, initiate corrective action within 1 </w:t>
            </w:r>
            <w:r w:rsidRPr="00235644">
              <w:rPr>
                <w:rFonts w:asciiTheme="majorHAnsi" w:hAnsiTheme="majorHAnsi" w:cs="Courier New"/>
                <w:i/>
              </w:rPr>
              <w:lastRenderedPageBreak/>
              <w:t xml:space="preserve">hour after the bypass damper is opened allowing the kiln exhaust gas to bypass the DLA and complete corrective action in accordance with your OM&amp;M plan </w:t>
            </w:r>
          </w:p>
        </w:tc>
      </w:tr>
    </w:tbl>
    <w:p w14:paraId="4FA50C52" w14:textId="77777777" w:rsidR="00235644" w:rsidRPr="00235644" w:rsidRDefault="00235644" w:rsidP="00235644">
      <w:pPr>
        <w:autoSpaceDE w:val="0"/>
        <w:autoSpaceDN w:val="0"/>
        <w:adjustRightInd w:val="0"/>
        <w:ind w:left="1440"/>
        <w:rPr>
          <w:rFonts w:asciiTheme="majorHAnsi" w:hAnsiTheme="majorHAnsi"/>
          <w:b/>
          <w:bCs/>
          <w:i/>
        </w:rPr>
      </w:pPr>
    </w:p>
    <w:p w14:paraId="09D68C25" w14:textId="283ABFC7" w:rsidR="00235644" w:rsidRPr="00235644" w:rsidRDefault="00235644" w:rsidP="00235644">
      <w:pPr>
        <w:autoSpaceDE w:val="0"/>
        <w:autoSpaceDN w:val="0"/>
        <w:adjustRightInd w:val="0"/>
        <w:rPr>
          <w:rFonts w:asciiTheme="majorHAnsi" w:hAnsiTheme="majorHAnsi" w:cs="Courier"/>
        </w:rPr>
      </w:pPr>
      <w:r w:rsidRPr="00235644">
        <w:rPr>
          <w:rFonts w:asciiTheme="majorHAnsi" w:hAnsiTheme="majorHAnsi" w:cs="Courier"/>
        </w:rPr>
        <w:t>Proposed Refinery MACT 1 rule (CC and UUU) June 30, 2014 Federal Register page 36912 - the final rule is at OMB review):</w:t>
      </w:r>
      <w:r w:rsidR="00D610B1">
        <w:rPr>
          <w:rFonts w:asciiTheme="majorHAnsi" w:hAnsiTheme="majorHAnsi" w:cs="Courier"/>
        </w:rPr>
        <w:t xml:space="preserve"> </w:t>
      </w:r>
    </w:p>
    <w:p w14:paraId="06CB1F91" w14:textId="77777777" w:rsidR="00235644" w:rsidRPr="00235644" w:rsidRDefault="00235644" w:rsidP="00235644">
      <w:pPr>
        <w:autoSpaceDE w:val="0"/>
        <w:autoSpaceDN w:val="0"/>
        <w:adjustRightInd w:val="0"/>
        <w:ind w:left="720"/>
        <w:rPr>
          <w:rFonts w:asciiTheme="majorHAnsi" w:hAnsiTheme="majorHAnsi" w:cs="Courier"/>
          <w:i/>
        </w:rPr>
      </w:pPr>
      <w:r w:rsidRPr="00235644">
        <w:rPr>
          <w:rFonts w:asciiTheme="majorHAnsi" w:hAnsiTheme="majorHAnsi" w:cs="Courier"/>
          <w:i/>
        </w:rPr>
        <w:t>“For a closed vent system containing bypass lines that can divert the stream away from the APCD to the atmosphere…”</w:t>
      </w:r>
    </w:p>
    <w:p w14:paraId="3986B307" w14:textId="437E0B5B" w:rsidR="00235644" w:rsidRPr="00235644" w:rsidRDefault="00235644" w:rsidP="00235644">
      <w:pPr>
        <w:autoSpaceDE w:val="0"/>
        <w:autoSpaceDN w:val="0"/>
        <w:adjustRightInd w:val="0"/>
        <w:spacing w:after="0" w:line="240" w:lineRule="auto"/>
        <w:rPr>
          <w:rFonts w:asciiTheme="majorHAnsi" w:hAnsiTheme="majorHAnsi" w:cs="Courier"/>
        </w:rPr>
      </w:pPr>
      <w:r w:rsidRPr="00235644">
        <w:rPr>
          <w:rFonts w:asciiTheme="majorHAnsi" w:hAnsiTheme="majorHAnsi" w:cs="Courier"/>
        </w:rPr>
        <w:t>Only if and when true bypass of the control device could occur should the owner/operator be subject to the monitoring and inspection provisions.</w:t>
      </w:r>
      <w:r w:rsidR="00D610B1">
        <w:rPr>
          <w:rFonts w:asciiTheme="majorHAnsi" w:hAnsiTheme="majorHAnsi" w:cs="Courier"/>
        </w:rPr>
        <w:t xml:space="preserve"> </w:t>
      </w:r>
      <w:r w:rsidRPr="00235644">
        <w:rPr>
          <w:rFonts w:asciiTheme="majorHAnsi" w:hAnsiTheme="majorHAnsi" w:cs="Courier"/>
        </w:rPr>
        <w:t xml:space="preserve">We recommend EPA revise </w:t>
      </w:r>
      <w:proofErr w:type="spellStart"/>
      <w:r w:rsidRPr="00235644">
        <w:rPr>
          <w:rFonts w:asciiTheme="majorHAnsi" w:hAnsiTheme="majorHAnsi" w:cs="Courier"/>
        </w:rPr>
        <w:t>Cf</w:t>
      </w:r>
      <w:proofErr w:type="spellEnd"/>
      <w:r w:rsidRPr="00235644">
        <w:rPr>
          <w:rFonts w:asciiTheme="majorHAnsi" w:hAnsiTheme="majorHAnsi" w:cs="Courier"/>
        </w:rPr>
        <w:t xml:space="preserve"> and XXX language to be consistent with the current language in Subpart WWW, as follows:</w:t>
      </w:r>
      <w:r w:rsidR="00D610B1">
        <w:rPr>
          <w:rFonts w:asciiTheme="majorHAnsi" w:hAnsiTheme="majorHAnsi" w:cs="Courier"/>
        </w:rPr>
        <w:t xml:space="preserve"> </w:t>
      </w:r>
    </w:p>
    <w:p w14:paraId="7F8ED39A" w14:textId="77777777" w:rsidR="00235644" w:rsidRPr="00235644" w:rsidRDefault="00235644" w:rsidP="00235644">
      <w:pPr>
        <w:autoSpaceDE w:val="0"/>
        <w:autoSpaceDN w:val="0"/>
        <w:adjustRightInd w:val="0"/>
        <w:spacing w:after="0" w:line="240" w:lineRule="auto"/>
        <w:rPr>
          <w:rFonts w:asciiTheme="majorHAnsi" w:hAnsiTheme="majorHAnsi" w:cs="Courier"/>
        </w:rPr>
      </w:pPr>
    </w:p>
    <w:p w14:paraId="2558C6C3" w14:textId="77777777" w:rsidR="00235644" w:rsidRPr="00235644" w:rsidRDefault="00235644" w:rsidP="00235644">
      <w:pPr>
        <w:autoSpaceDE w:val="0"/>
        <w:autoSpaceDN w:val="0"/>
        <w:adjustRightInd w:val="0"/>
        <w:spacing w:after="0" w:line="240" w:lineRule="auto"/>
        <w:ind w:left="720"/>
        <w:rPr>
          <w:rFonts w:asciiTheme="majorHAnsi" w:hAnsiTheme="majorHAnsi" w:cs="Courier New"/>
        </w:rPr>
      </w:pPr>
      <w:proofErr w:type="gramStart"/>
      <w:r w:rsidRPr="00235644">
        <w:rPr>
          <w:rFonts w:asciiTheme="majorHAnsi" w:hAnsiTheme="majorHAnsi" w:cs="Courier New"/>
        </w:rPr>
        <w:t>A device that records flow to or bypass of the flare.</w:t>
      </w:r>
      <w:proofErr w:type="gramEnd"/>
      <w:r w:rsidRPr="00235644">
        <w:rPr>
          <w:rFonts w:asciiTheme="majorHAnsi" w:hAnsiTheme="majorHAnsi" w:cs="Courier New"/>
        </w:rPr>
        <w:t xml:space="preserve"> The owner or operator must </w:t>
      </w:r>
      <w:r w:rsidRPr="00235644">
        <w:rPr>
          <w:rFonts w:asciiTheme="majorHAnsi" w:hAnsiTheme="majorHAnsi" w:cs="Courier New"/>
          <w:b/>
        </w:rPr>
        <w:t>either</w:t>
      </w:r>
      <w:r w:rsidRPr="00235644">
        <w:rPr>
          <w:rFonts w:asciiTheme="majorHAnsi" w:hAnsiTheme="majorHAnsi" w:cs="Courier New"/>
        </w:rPr>
        <w:t xml:space="preserve">: </w:t>
      </w:r>
    </w:p>
    <w:p w14:paraId="59CDFE6E" w14:textId="77777777" w:rsidR="00235644" w:rsidRPr="00235644" w:rsidRDefault="00235644" w:rsidP="00235644">
      <w:pPr>
        <w:autoSpaceDE w:val="0"/>
        <w:autoSpaceDN w:val="0"/>
        <w:adjustRightInd w:val="0"/>
        <w:spacing w:after="0" w:line="240" w:lineRule="auto"/>
        <w:ind w:left="720"/>
        <w:rPr>
          <w:rFonts w:asciiTheme="majorHAnsi" w:hAnsiTheme="majorHAnsi" w:cs="Courier"/>
          <w:color w:val="FF0000"/>
        </w:rPr>
      </w:pPr>
      <w:r w:rsidRPr="00235644">
        <w:rPr>
          <w:rFonts w:asciiTheme="majorHAnsi" w:hAnsiTheme="majorHAnsi" w:cs="Courier New"/>
        </w:rPr>
        <w:t>(1) Install, calibrate, and maintain a gas flow rate measuring device that must record the flow to the control device at le</w:t>
      </w:r>
      <w:r w:rsidRPr="00235644">
        <w:rPr>
          <w:rFonts w:asciiTheme="majorHAnsi" w:hAnsiTheme="majorHAnsi" w:cs="Courier New"/>
          <w:color w:val="000000"/>
        </w:rPr>
        <w:t xml:space="preserve">ast every 15 minutes; </w:t>
      </w:r>
      <w:r w:rsidRPr="00235644">
        <w:rPr>
          <w:rFonts w:asciiTheme="majorHAnsi" w:hAnsiTheme="majorHAnsi" w:cs="Courier New"/>
          <w:strike/>
          <w:color w:val="000000"/>
        </w:rPr>
        <w:t xml:space="preserve">and </w:t>
      </w:r>
      <w:r w:rsidRPr="00235644">
        <w:rPr>
          <w:rFonts w:asciiTheme="majorHAnsi" w:hAnsiTheme="majorHAnsi" w:cs="Courier New"/>
          <w:b/>
          <w:color w:val="000000"/>
        </w:rPr>
        <w:t>or</w:t>
      </w:r>
    </w:p>
    <w:p w14:paraId="4EA6A8C3" w14:textId="77777777" w:rsidR="00235644" w:rsidRPr="00235644" w:rsidRDefault="00235644" w:rsidP="00235644">
      <w:pPr>
        <w:autoSpaceDE w:val="0"/>
        <w:autoSpaceDN w:val="0"/>
        <w:adjustRightInd w:val="0"/>
        <w:spacing w:after="0" w:line="240" w:lineRule="auto"/>
        <w:contextualSpacing/>
        <w:rPr>
          <w:rFonts w:asciiTheme="majorHAnsi" w:hAnsiTheme="majorHAnsi" w:cs="Times New Roman"/>
        </w:rPr>
      </w:pPr>
    </w:p>
    <w:p w14:paraId="7D02A369" w14:textId="70C6F8E3" w:rsidR="00F52C41" w:rsidRPr="00F52C41" w:rsidRDefault="00F52C41" w:rsidP="00235644">
      <w:pPr>
        <w:autoSpaceDE w:val="0"/>
        <w:autoSpaceDN w:val="0"/>
        <w:adjustRightInd w:val="0"/>
        <w:spacing w:after="0" w:line="240" w:lineRule="auto"/>
        <w:contextualSpacing/>
        <w:rPr>
          <w:rFonts w:asciiTheme="majorHAnsi" w:hAnsiTheme="majorHAnsi" w:cs="Times New Roman"/>
          <w:i/>
        </w:rPr>
      </w:pPr>
      <w:r w:rsidRPr="00F52C41">
        <w:rPr>
          <w:rFonts w:asciiTheme="majorHAnsi" w:hAnsiTheme="majorHAnsi" w:cs="Times New Roman"/>
          <w:i/>
        </w:rPr>
        <w:t>Flaring treated landfill gas</w:t>
      </w:r>
    </w:p>
    <w:p w14:paraId="69440028" w14:textId="77777777" w:rsidR="00F52C41" w:rsidRDefault="00F52C41" w:rsidP="00235644">
      <w:pPr>
        <w:autoSpaceDE w:val="0"/>
        <w:autoSpaceDN w:val="0"/>
        <w:adjustRightInd w:val="0"/>
        <w:spacing w:after="0" w:line="240" w:lineRule="auto"/>
        <w:contextualSpacing/>
        <w:rPr>
          <w:rFonts w:asciiTheme="majorHAnsi" w:hAnsiTheme="majorHAnsi" w:cs="Times New Roman"/>
        </w:rPr>
      </w:pPr>
    </w:p>
    <w:p w14:paraId="6AA522C5" w14:textId="3947765A" w:rsidR="00235644" w:rsidRPr="00235644" w:rsidRDefault="00235644" w:rsidP="00235644">
      <w:pPr>
        <w:autoSpaceDE w:val="0"/>
        <w:autoSpaceDN w:val="0"/>
        <w:adjustRightInd w:val="0"/>
        <w:spacing w:after="0" w:line="240" w:lineRule="auto"/>
        <w:contextualSpacing/>
        <w:rPr>
          <w:rFonts w:asciiTheme="majorHAnsi" w:hAnsiTheme="majorHAnsi" w:cs="Courier"/>
          <w:color w:val="FF0000"/>
        </w:rPr>
      </w:pPr>
      <w:r w:rsidRPr="00235644">
        <w:rPr>
          <w:rFonts w:asciiTheme="majorHAnsi" w:hAnsiTheme="majorHAnsi" w:cs="Times New Roman"/>
        </w:rPr>
        <w:t>We are confused w</w:t>
      </w:r>
      <w:r w:rsidRPr="00235644">
        <w:rPr>
          <w:rFonts w:asciiTheme="majorHAnsi" w:hAnsiTheme="majorHAnsi" w:cs="Courier"/>
        </w:rPr>
        <w:t>hy EPA says combustion of treated gas in a flare is not allowed but then states if flares are used they must meet the flare requirements</w:t>
      </w:r>
      <w:r w:rsidR="00F52C41">
        <w:rPr>
          <w:rFonts w:asciiTheme="majorHAnsi" w:hAnsiTheme="majorHAnsi" w:cs="Courier"/>
        </w:rPr>
        <w:t>.</w:t>
      </w:r>
      <w:r w:rsidRPr="00235644">
        <w:rPr>
          <w:rFonts w:asciiTheme="majorHAnsi" w:hAnsiTheme="majorHAnsi" w:cs="Courier"/>
        </w:rPr>
        <w:t xml:space="preserve"> See § 60.33f(c</w:t>
      </w:r>
      <w:proofErr w:type="gramStart"/>
      <w:r w:rsidRPr="00235644">
        <w:rPr>
          <w:rFonts w:asciiTheme="majorHAnsi" w:hAnsiTheme="majorHAnsi" w:cs="Courier"/>
        </w:rPr>
        <w:t>)(</w:t>
      </w:r>
      <w:proofErr w:type="gramEnd"/>
      <w:r w:rsidRPr="00235644">
        <w:rPr>
          <w:rFonts w:asciiTheme="majorHAnsi" w:hAnsiTheme="majorHAnsi" w:cs="Courier"/>
        </w:rPr>
        <w:t>3).</w:t>
      </w:r>
      <w:r w:rsidR="00D610B1">
        <w:rPr>
          <w:rFonts w:asciiTheme="majorHAnsi" w:hAnsiTheme="majorHAnsi" w:cs="Courier"/>
        </w:rPr>
        <w:t xml:space="preserve"> </w:t>
      </w:r>
      <w:r w:rsidRPr="00235644">
        <w:rPr>
          <w:rFonts w:asciiTheme="majorHAnsi" w:hAnsiTheme="majorHAnsi" w:cs="Courier"/>
        </w:rPr>
        <w:t>In some cases, the treatment system may be installed prior to the delivery piping to the flare and intended beneficial end use.</w:t>
      </w:r>
      <w:r w:rsidR="00D610B1">
        <w:rPr>
          <w:rFonts w:asciiTheme="majorHAnsi" w:hAnsiTheme="majorHAnsi" w:cs="Courier"/>
        </w:rPr>
        <w:t xml:space="preserve"> </w:t>
      </w:r>
      <w:r w:rsidRPr="00235644">
        <w:rPr>
          <w:rFonts w:asciiTheme="majorHAnsi" w:hAnsiTheme="majorHAnsi" w:cs="Courier"/>
        </w:rPr>
        <w:t>We do</w:t>
      </w:r>
      <w:r w:rsidR="00F52C41">
        <w:rPr>
          <w:rFonts w:asciiTheme="majorHAnsi" w:hAnsiTheme="majorHAnsi" w:cs="Courier"/>
        </w:rPr>
        <w:t xml:space="preserve"> </w:t>
      </w:r>
      <w:r w:rsidRPr="00235644">
        <w:rPr>
          <w:rFonts w:asciiTheme="majorHAnsi" w:hAnsiTheme="majorHAnsi" w:cs="Courier"/>
        </w:rPr>
        <w:t>n</w:t>
      </w:r>
      <w:r w:rsidR="00F52C41">
        <w:rPr>
          <w:rFonts w:asciiTheme="majorHAnsi" w:hAnsiTheme="majorHAnsi" w:cs="Courier"/>
        </w:rPr>
        <w:t>o</w:t>
      </w:r>
      <w:r w:rsidRPr="00235644">
        <w:rPr>
          <w:rFonts w:asciiTheme="majorHAnsi" w:hAnsiTheme="majorHAnsi" w:cs="Courier"/>
        </w:rPr>
        <w:t>t believe EPA’s intent is to prohibit treated gas from being burned in a flare or to exempt flares from operational requirements.</w:t>
      </w:r>
      <w:r w:rsidR="00D610B1">
        <w:rPr>
          <w:rFonts w:asciiTheme="majorHAnsi" w:hAnsiTheme="majorHAnsi" w:cs="Courier"/>
        </w:rPr>
        <w:t xml:space="preserve"> </w:t>
      </w:r>
      <w:r w:rsidRPr="00235644">
        <w:rPr>
          <w:rFonts w:asciiTheme="majorHAnsi" w:hAnsiTheme="majorHAnsi" w:cs="Courier"/>
        </w:rPr>
        <w:t>We therefore recommend EPA revise the rule text to read as follows.</w:t>
      </w:r>
      <w:r w:rsidR="00D610B1">
        <w:rPr>
          <w:rFonts w:asciiTheme="majorHAnsi" w:hAnsiTheme="majorHAnsi" w:cs="Courier"/>
        </w:rPr>
        <w:t xml:space="preserve"> </w:t>
      </w:r>
    </w:p>
    <w:p w14:paraId="5C33C8EA" w14:textId="77777777" w:rsidR="00235644" w:rsidRPr="00235644" w:rsidRDefault="00235644" w:rsidP="00235644">
      <w:pPr>
        <w:autoSpaceDE w:val="0"/>
        <w:autoSpaceDN w:val="0"/>
        <w:adjustRightInd w:val="0"/>
        <w:spacing w:after="0" w:line="240" w:lineRule="auto"/>
        <w:contextualSpacing/>
        <w:rPr>
          <w:rFonts w:asciiTheme="majorHAnsi" w:hAnsiTheme="majorHAnsi" w:cs="Courier"/>
          <w:color w:val="FF0000"/>
        </w:rPr>
      </w:pPr>
    </w:p>
    <w:p w14:paraId="49AFA1AF" w14:textId="77777777" w:rsidR="00235644" w:rsidRPr="00235644" w:rsidRDefault="00235644" w:rsidP="00235644">
      <w:pPr>
        <w:autoSpaceDE w:val="0"/>
        <w:autoSpaceDN w:val="0"/>
        <w:adjustRightInd w:val="0"/>
        <w:spacing w:after="0" w:line="240" w:lineRule="auto"/>
        <w:ind w:left="720"/>
        <w:contextualSpacing/>
        <w:rPr>
          <w:rFonts w:asciiTheme="majorHAnsi" w:hAnsiTheme="majorHAnsi" w:cs="Times New Roman"/>
          <w:i/>
        </w:rPr>
      </w:pPr>
      <w:r w:rsidRPr="00235644">
        <w:rPr>
          <w:rFonts w:asciiTheme="majorHAnsi" w:hAnsiTheme="majorHAnsi"/>
          <w:i/>
        </w:rPr>
        <w:t xml:space="preserve">(3)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or combustion in a flare </w:t>
      </w:r>
      <w:r w:rsidRPr="00235644">
        <w:rPr>
          <w:rFonts w:asciiTheme="majorHAnsi" w:hAnsiTheme="majorHAnsi"/>
          <w:i/>
          <w:strike/>
        </w:rPr>
        <w:t>is not allowed under this option. (If flares are used, they</w:t>
      </w:r>
      <w:r w:rsidRPr="00235644">
        <w:rPr>
          <w:rFonts w:asciiTheme="majorHAnsi" w:hAnsiTheme="majorHAnsi"/>
          <w:i/>
        </w:rPr>
        <w:t xml:space="preserve"> must meet the requirements in paragraphs (c</w:t>
      </w:r>
      <w:proofErr w:type="gramStart"/>
      <w:r w:rsidRPr="00235644">
        <w:rPr>
          <w:rFonts w:asciiTheme="majorHAnsi" w:hAnsiTheme="majorHAnsi"/>
          <w:i/>
        </w:rPr>
        <w:t>)(</w:t>
      </w:r>
      <w:proofErr w:type="gramEnd"/>
      <w:r w:rsidRPr="00235644">
        <w:rPr>
          <w:rFonts w:asciiTheme="majorHAnsi" w:hAnsiTheme="majorHAnsi"/>
          <w:i/>
        </w:rPr>
        <w:t>1) or (c)(2) of this section.</w:t>
      </w:r>
      <w:r w:rsidRPr="00235644">
        <w:rPr>
          <w:rFonts w:asciiTheme="majorHAnsi" w:hAnsiTheme="majorHAnsi"/>
          <w:i/>
          <w:strike/>
        </w:rPr>
        <w:t>)</w:t>
      </w:r>
      <w:r w:rsidRPr="00235644">
        <w:rPr>
          <w:rFonts w:asciiTheme="majorHAnsi" w:hAnsiTheme="majorHAnsi"/>
          <w:i/>
        </w:rPr>
        <w:t xml:space="preserve"> </w:t>
      </w:r>
    </w:p>
    <w:p w14:paraId="71DA86E5" w14:textId="77777777" w:rsidR="00235644" w:rsidRPr="00235644" w:rsidRDefault="00235644" w:rsidP="00235644">
      <w:pPr>
        <w:spacing w:before="100" w:beforeAutospacing="1" w:after="100" w:afterAutospacing="1" w:line="240" w:lineRule="auto"/>
        <w:contextualSpacing/>
        <w:rPr>
          <w:rFonts w:asciiTheme="majorHAnsi" w:hAnsiTheme="majorHAnsi"/>
          <w:b/>
        </w:rPr>
      </w:pPr>
    </w:p>
    <w:p w14:paraId="20C695FF" w14:textId="1DCE4356" w:rsidR="00F0426E" w:rsidRPr="00235644" w:rsidRDefault="00F0426E" w:rsidP="00235644">
      <w:pPr>
        <w:spacing w:before="100" w:beforeAutospacing="1" w:after="100" w:afterAutospacing="1" w:line="240" w:lineRule="auto"/>
        <w:contextualSpacing/>
        <w:rPr>
          <w:rFonts w:asciiTheme="majorHAnsi" w:hAnsiTheme="majorHAnsi"/>
          <w:b/>
        </w:rPr>
      </w:pPr>
      <w:r w:rsidRPr="00235644">
        <w:rPr>
          <w:rFonts w:asciiTheme="majorHAnsi" w:hAnsiTheme="majorHAnsi"/>
          <w:b/>
        </w:rPr>
        <w:t>C</w:t>
      </w:r>
      <w:r w:rsidR="00235644" w:rsidRPr="00235644">
        <w:rPr>
          <w:rFonts w:asciiTheme="majorHAnsi" w:hAnsiTheme="majorHAnsi"/>
          <w:b/>
        </w:rPr>
        <w:t>on</w:t>
      </w:r>
      <w:r w:rsidRPr="00235644">
        <w:rPr>
          <w:rFonts w:asciiTheme="majorHAnsi" w:hAnsiTheme="majorHAnsi"/>
          <w:b/>
        </w:rPr>
        <w:t>clusion</w:t>
      </w:r>
    </w:p>
    <w:p w14:paraId="0E212A3F" w14:textId="33DB4732" w:rsidR="00DE0644" w:rsidRPr="001936E2" w:rsidRDefault="00DE0644" w:rsidP="001936E2">
      <w:pPr>
        <w:pStyle w:val="Default"/>
        <w:contextualSpacing/>
        <w:rPr>
          <w:rFonts w:ascii="Cambria" w:hAnsi="Cambria"/>
          <w:sz w:val="22"/>
          <w:szCs w:val="22"/>
        </w:rPr>
      </w:pPr>
      <w:r w:rsidRPr="001936E2">
        <w:rPr>
          <w:rFonts w:ascii="Cambria" w:hAnsi="Cambria"/>
          <w:sz w:val="22"/>
          <w:szCs w:val="22"/>
        </w:rPr>
        <w:t xml:space="preserve">The </w:t>
      </w:r>
      <w:r w:rsidR="00E30A2C">
        <w:rPr>
          <w:rFonts w:ascii="Cambria" w:hAnsi="Cambria"/>
          <w:sz w:val="22"/>
          <w:szCs w:val="22"/>
        </w:rPr>
        <w:t>NWRA</w:t>
      </w:r>
      <w:r w:rsidR="00BD0B15" w:rsidRPr="001936E2">
        <w:rPr>
          <w:rFonts w:ascii="Cambria" w:hAnsi="Cambria"/>
          <w:sz w:val="22"/>
          <w:szCs w:val="22"/>
        </w:rPr>
        <w:t xml:space="preserve"> and SWANA appreciate your consideration of </w:t>
      </w:r>
      <w:r w:rsidR="00714ECC" w:rsidRPr="001936E2">
        <w:rPr>
          <w:rFonts w:ascii="Cambria" w:hAnsi="Cambria"/>
          <w:sz w:val="22"/>
          <w:szCs w:val="22"/>
        </w:rPr>
        <w:t xml:space="preserve">these comments and </w:t>
      </w:r>
      <w:r w:rsidR="00BD0B15" w:rsidRPr="001936E2">
        <w:rPr>
          <w:rFonts w:ascii="Cambria" w:hAnsi="Cambria"/>
          <w:sz w:val="22"/>
          <w:szCs w:val="22"/>
        </w:rPr>
        <w:t>our request</w:t>
      </w:r>
      <w:r w:rsidR="00714ECC" w:rsidRPr="001936E2">
        <w:rPr>
          <w:rFonts w:ascii="Cambria" w:hAnsi="Cambria"/>
          <w:sz w:val="22"/>
          <w:szCs w:val="22"/>
        </w:rPr>
        <w:t>ed revisions to the EPA’s proposal</w:t>
      </w:r>
      <w:r w:rsidRPr="001936E2">
        <w:rPr>
          <w:rFonts w:ascii="Cambria" w:hAnsi="Cambria"/>
          <w:sz w:val="22"/>
          <w:szCs w:val="22"/>
        </w:rPr>
        <w:t xml:space="preserve">. Should you have any questions about these comments, please call Anne Germain, Director of Waste &amp; Recycling Technology for </w:t>
      </w:r>
      <w:r w:rsidR="00E30A2C">
        <w:rPr>
          <w:rFonts w:ascii="Cambria" w:hAnsi="Cambria"/>
          <w:sz w:val="22"/>
          <w:szCs w:val="22"/>
        </w:rPr>
        <w:t>NWRA</w:t>
      </w:r>
      <w:r w:rsidRPr="001936E2">
        <w:rPr>
          <w:rFonts w:ascii="Cambria" w:hAnsi="Cambria"/>
          <w:sz w:val="22"/>
          <w:szCs w:val="22"/>
        </w:rPr>
        <w:t xml:space="preserve">, at 202-364-3724 or e-mail her at </w:t>
      </w:r>
      <w:hyperlink r:id="rId11" w:history="1">
        <w:r w:rsidR="00BD0B15" w:rsidRPr="001936E2">
          <w:rPr>
            <w:rStyle w:val="Hyperlink"/>
            <w:rFonts w:ascii="Cambria" w:hAnsi="Cambria"/>
            <w:sz w:val="22"/>
            <w:szCs w:val="22"/>
          </w:rPr>
          <w:t>agermain@wasterecycling.org</w:t>
        </w:r>
      </w:hyperlink>
      <w:r w:rsidRPr="001936E2">
        <w:rPr>
          <w:rFonts w:ascii="Cambria" w:hAnsi="Cambria"/>
          <w:sz w:val="22"/>
          <w:szCs w:val="22"/>
        </w:rPr>
        <w:t xml:space="preserve">. You may also call Jesse Maxwell, Advocacy &amp; eLearning Program Manager for SWANA, at 240-494-2237 or e-mail him at </w:t>
      </w:r>
      <w:hyperlink r:id="rId12" w:history="1">
        <w:r w:rsidRPr="001936E2">
          <w:rPr>
            <w:rStyle w:val="Hyperlink"/>
            <w:rFonts w:ascii="Cambria" w:hAnsi="Cambria"/>
            <w:sz w:val="22"/>
            <w:szCs w:val="22"/>
          </w:rPr>
          <w:t>jmaxwell@swana.org</w:t>
        </w:r>
      </w:hyperlink>
      <w:r w:rsidRPr="001936E2">
        <w:rPr>
          <w:rFonts w:ascii="Cambria" w:hAnsi="Cambria"/>
          <w:sz w:val="22"/>
          <w:szCs w:val="22"/>
        </w:rPr>
        <w:t>.</w:t>
      </w:r>
    </w:p>
    <w:p w14:paraId="295E60AB" w14:textId="7CCFF76A" w:rsidR="00DE0644" w:rsidRPr="001936E2" w:rsidRDefault="00DE0644" w:rsidP="001936E2">
      <w:pPr>
        <w:pStyle w:val="Default"/>
        <w:contextualSpacing/>
        <w:rPr>
          <w:rFonts w:ascii="Cambria" w:hAnsi="Cambria"/>
          <w:sz w:val="22"/>
          <w:szCs w:val="22"/>
        </w:rPr>
      </w:pPr>
    </w:p>
    <w:p w14:paraId="743F444A" w14:textId="222D2DF1" w:rsidR="009D7835" w:rsidRDefault="00DE0644" w:rsidP="001936E2">
      <w:pPr>
        <w:pStyle w:val="Default"/>
        <w:contextualSpacing/>
        <w:rPr>
          <w:rFonts w:ascii="Cambria" w:hAnsi="Cambria"/>
          <w:sz w:val="22"/>
          <w:szCs w:val="22"/>
        </w:rPr>
      </w:pPr>
      <w:r w:rsidRPr="001936E2">
        <w:rPr>
          <w:rFonts w:ascii="Cambria" w:hAnsi="Cambria"/>
          <w:sz w:val="22"/>
          <w:szCs w:val="22"/>
        </w:rPr>
        <w:t xml:space="preserve">Very truly yours, </w:t>
      </w:r>
    </w:p>
    <w:p w14:paraId="24AF594A" w14:textId="1E4899F2" w:rsidR="00DE0644" w:rsidRPr="001936E2" w:rsidRDefault="00DE0644" w:rsidP="001936E2">
      <w:pPr>
        <w:pStyle w:val="Default"/>
        <w:contextualSpacing/>
        <w:rPr>
          <w:rFonts w:ascii="Cambria" w:hAnsi="Cambria"/>
          <w:sz w:val="22"/>
          <w:szCs w:val="22"/>
        </w:rPr>
      </w:pPr>
      <w:r w:rsidRPr="001936E2">
        <w:rPr>
          <w:rFonts w:ascii="Cambria" w:hAnsi="Cambria"/>
          <w:sz w:val="22"/>
          <w:szCs w:val="22"/>
        </w:rPr>
        <w:tab/>
      </w:r>
      <w:r w:rsidRPr="001936E2">
        <w:rPr>
          <w:rFonts w:ascii="Cambria" w:hAnsi="Cambria"/>
          <w:sz w:val="22"/>
          <w:szCs w:val="22"/>
        </w:rPr>
        <w:tab/>
      </w:r>
      <w:r w:rsidRPr="001936E2">
        <w:rPr>
          <w:rFonts w:ascii="Cambria" w:hAnsi="Cambria"/>
          <w:sz w:val="22"/>
          <w:szCs w:val="22"/>
        </w:rPr>
        <w:tab/>
      </w:r>
      <w:r w:rsidRPr="001936E2">
        <w:rPr>
          <w:rFonts w:ascii="Cambria" w:hAnsi="Cambria"/>
          <w:sz w:val="22"/>
          <w:szCs w:val="22"/>
        </w:rPr>
        <w:tab/>
      </w:r>
      <w:r w:rsidRPr="001936E2">
        <w:rPr>
          <w:rFonts w:ascii="Cambria" w:hAnsi="Cambria"/>
          <w:sz w:val="22"/>
          <w:szCs w:val="22"/>
        </w:rPr>
        <w:tab/>
      </w:r>
    </w:p>
    <w:p w14:paraId="2EC72837" w14:textId="79F9F5C5" w:rsidR="00215472" w:rsidRPr="001936E2" w:rsidRDefault="009D7835" w:rsidP="001936E2">
      <w:pPr>
        <w:pStyle w:val="Default"/>
        <w:contextualSpacing/>
        <w:rPr>
          <w:rFonts w:ascii="Cambria" w:hAnsi="Cambria"/>
          <w:sz w:val="22"/>
          <w:szCs w:val="22"/>
        </w:rPr>
      </w:pPr>
      <w:r>
        <w:rPr>
          <w:rFonts w:ascii="Cambria" w:hAnsi="Cambria"/>
          <w:sz w:val="22"/>
          <w:szCs w:val="22"/>
        </w:rPr>
        <w:tab/>
      </w:r>
      <w:r>
        <w:rPr>
          <w:rFonts w:ascii="Cambria" w:hAnsi="Cambria"/>
          <w:sz w:val="22"/>
          <w:szCs w:val="22"/>
        </w:rPr>
        <w:tab/>
      </w:r>
    </w:p>
    <w:p w14:paraId="295E8B97" w14:textId="77777777" w:rsidR="00DE0644" w:rsidRPr="001936E2" w:rsidRDefault="00DE0644" w:rsidP="001936E2">
      <w:pPr>
        <w:pStyle w:val="Default"/>
        <w:contextualSpacing/>
        <w:rPr>
          <w:rFonts w:ascii="Cambria" w:hAnsi="Cambria"/>
          <w:sz w:val="22"/>
          <w:szCs w:val="22"/>
        </w:rPr>
      </w:pPr>
    </w:p>
    <w:p w14:paraId="396087AD" w14:textId="1C5A3314" w:rsidR="009D7835" w:rsidRDefault="009D7835" w:rsidP="001936E2">
      <w:pPr>
        <w:pStyle w:val="Default"/>
        <w:contextualSpacing/>
        <w:rPr>
          <w:rFonts w:ascii="Cambria" w:hAnsi="Cambria"/>
          <w:sz w:val="22"/>
          <w:szCs w:val="22"/>
        </w:rPr>
      </w:pPr>
    </w:p>
    <w:p w14:paraId="2B1DEFE1" w14:textId="1D5C5F42" w:rsidR="00DE0644" w:rsidRPr="001936E2" w:rsidRDefault="00DE0644" w:rsidP="001936E2">
      <w:pPr>
        <w:pStyle w:val="Default"/>
        <w:contextualSpacing/>
        <w:rPr>
          <w:rFonts w:ascii="Cambria" w:hAnsi="Cambria"/>
          <w:sz w:val="22"/>
          <w:szCs w:val="22"/>
        </w:rPr>
      </w:pPr>
      <w:r w:rsidRPr="001936E2">
        <w:rPr>
          <w:rFonts w:ascii="Cambria" w:hAnsi="Cambria"/>
          <w:sz w:val="22"/>
          <w:szCs w:val="22"/>
        </w:rPr>
        <w:t xml:space="preserve">Sharon H. Kneiss </w:t>
      </w:r>
      <w:r w:rsidRPr="001936E2">
        <w:rPr>
          <w:rFonts w:ascii="Cambria" w:hAnsi="Cambria"/>
          <w:sz w:val="22"/>
          <w:szCs w:val="22"/>
        </w:rPr>
        <w:tab/>
      </w:r>
      <w:r w:rsidRPr="001936E2">
        <w:rPr>
          <w:rFonts w:ascii="Cambria" w:hAnsi="Cambria"/>
          <w:sz w:val="22"/>
          <w:szCs w:val="22"/>
        </w:rPr>
        <w:tab/>
      </w:r>
      <w:r w:rsidRPr="001936E2">
        <w:rPr>
          <w:rFonts w:ascii="Cambria" w:hAnsi="Cambria"/>
          <w:sz w:val="22"/>
          <w:szCs w:val="22"/>
        </w:rPr>
        <w:tab/>
      </w:r>
      <w:r w:rsidRPr="001936E2">
        <w:rPr>
          <w:rFonts w:ascii="Cambria" w:hAnsi="Cambria"/>
          <w:sz w:val="22"/>
          <w:szCs w:val="22"/>
        </w:rPr>
        <w:tab/>
      </w:r>
      <w:r w:rsidRPr="001936E2">
        <w:rPr>
          <w:rFonts w:ascii="Cambria" w:hAnsi="Cambria"/>
          <w:sz w:val="22"/>
          <w:szCs w:val="22"/>
        </w:rPr>
        <w:tab/>
      </w:r>
      <w:r w:rsidR="0083154B">
        <w:rPr>
          <w:rFonts w:ascii="Cambria" w:hAnsi="Cambria"/>
          <w:sz w:val="22"/>
          <w:szCs w:val="22"/>
        </w:rPr>
        <w:t>David Biderman</w:t>
      </w:r>
    </w:p>
    <w:p w14:paraId="36886447" w14:textId="77777777" w:rsidR="00DE0644" w:rsidRPr="001936E2" w:rsidRDefault="00DE0644" w:rsidP="001936E2">
      <w:pPr>
        <w:pStyle w:val="Default"/>
        <w:contextualSpacing/>
        <w:rPr>
          <w:rFonts w:ascii="Cambria" w:hAnsi="Cambria"/>
          <w:sz w:val="22"/>
          <w:szCs w:val="22"/>
        </w:rPr>
      </w:pPr>
      <w:proofErr w:type="gramStart"/>
      <w:r w:rsidRPr="001936E2">
        <w:rPr>
          <w:rFonts w:ascii="Cambria" w:hAnsi="Cambria"/>
          <w:sz w:val="22"/>
          <w:szCs w:val="22"/>
        </w:rPr>
        <w:t>President &amp;</w:t>
      </w:r>
      <w:proofErr w:type="gramEnd"/>
      <w:r w:rsidRPr="001936E2">
        <w:rPr>
          <w:rFonts w:ascii="Cambria" w:hAnsi="Cambria"/>
          <w:sz w:val="22"/>
          <w:szCs w:val="22"/>
        </w:rPr>
        <w:t xml:space="preserve"> CEO</w:t>
      </w:r>
      <w:r w:rsidRPr="001936E2">
        <w:rPr>
          <w:rFonts w:ascii="Cambria" w:hAnsi="Cambria"/>
          <w:sz w:val="22"/>
          <w:szCs w:val="22"/>
        </w:rPr>
        <w:tab/>
      </w:r>
      <w:r w:rsidRPr="001936E2">
        <w:rPr>
          <w:rFonts w:ascii="Cambria" w:hAnsi="Cambria"/>
          <w:sz w:val="22"/>
          <w:szCs w:val="22"/>
        </w:rPr>
        <w:tab/>
      </w:r>
      <w:r w:rsidRPr="001936E2">
        <w:rPr>
          <w:rFonts w:ascii="Cambria" w:hAnsi="Cambria"/>
          <w:sz w:val="22"/>
          <w:szCs w:val="22"/>
        </w:rPr>
        <w:tab/>
      </w:r>
      <w:r w:rsidRPr="001936E2">
        <w:rPr>
          <w:rFonts w:ascii="Cambria" w:hAnsi="Cambria"/>
          <w:sz w:val="22"/>
          <w:szCs w:val="22"/>
        </w:rPr>
        <w:tab/>
      </w:r>
      <w:r w:rsidR="00A2700C" w:rsidRPr="001936E2">
        <w:rPr>
          <w:rFonts w:ascii="Cambria" w:hAnsi="Cambria"/>
          <w:sz w:val="22"/>
          <w:szCs w:val="22"/>
        </w:rPr>
        <w:tab/>
      </w:r>
      <w:r w:rsidRPr="001936E2">
        <w:rPr>
          <w:rFonts w:ascii="Cambria" w:hAnsi="Cambria"/>
          <w:sz w:val="22"/>
          <w:szCs w:val="22"/>
        </w:rPr>
        <w:t>Executive Director &amp; CEO</w:t>
      </w:r>
    </w:p>
    <w:p w14:paraId="297BD3F5" w14:textId="77777777" w:rsidR="00DE0644" w:rsidRPr="001936E2" w:rsidRDefault="00DE0644" w:rsidP="001936E2">
      <w:pPr>
        <w:pStyle w:val="Default"/>
        <w:contextualSpacing/>
        <w:rPr>
          <w:rFonts w:ascii="Cambria" w:hAnsi="Cambria"/>
          <w:sz w:val="22"/>
          <w:szCs w:val="22"/>
        </w:rPr>
      </w:pPr>
      <w:r w:rsidRPr="001936E2">
        <w:rPr>
          <w:rFonts w:ascii="Cambria" w:hAnsi="Cambria"/>
          <w:sz w:val="22"/>
          <w:szCs w:val="22"/>
        </w:rPr>
        <w:t>National Waste &amp; Recycling Association</w:t>
      </w:r>
      <w:r w:rsidRPr="001936E2">
        <w:rPr>
          <w:rFonts w:ascii="Cambria" w:hAnsi="Cambria"/>
          <w:sz w:val="22"/>
          <w:szCs w:val="22"/>
        </w:rPr>
        <w:tab/>
      </w:r>
      <w:r w:rsidRPr="001936E2">
        <w:rPr>
          <w:rFonts w:ascii="Cambria" w:hAnsi="Cambria"/>
          <w:sz w:val="22"/>
          <w:szCs w:val="22"/>
        </w:rPr>
        <w:tab/>
        <w:t>S</w:t>
      </w:r>
      <w:r w:rsidR="00B64FC6" w:rsidRPr="001936E2">
        <w:rPr>
          <w:rFonts w:ascii="Cambria" w:hAnsi="Cambria"/>
          <w:sz w:val="22"/>
          <w:szCs w:val="22"/>
        </w:rPr>
        <w:t>olid Waste Association of North America</w:t>
      </w:r>
    </w:p>
    <w:p w14:paraId="0E7F2185" w14:textId="12416773" w:rsidR="0083154B" w:rsidRDefault="00DD1A54" w:rsidP="001936E2">
      <w:pPr>
        <w:spacing w:after="0" w:line="240" w:lineRule="auto"/>
        <w:contextualSpacing/>
        <w:rPr>
          <w:rFonts w:ascii="Cambria" w:hAnsi="Cambria"/>
        </w:rPr>
      </w:pPr>
      <w:r w:rsidRPr="001936E2">
        <w:rPr>
          <w:rFonts w:ascii="Cambria" w:hAnsi="Cambria"/>
        </w:rPr>
        <w:t xml:space="preserve"> </w:t>
      </w:r>
    </w:p>
    <w:p w14:paraId="722A5AC6" w14:textId="77777777" w:rsidR="0083154B" w:rsidRDefault="0083154B">
      <w:pPr>
        <w:rPr>
          <w:rFonts w:ascii="Cambria" w:hAnsi="Cambria"/>
        </w:rPr>
      </w:pPr>
      <w:r>
        <w:rPr>
          <w:rFonts w:ascii="Cambria" w:hAnsi="Cambria"/>
        </w:rPr>
        <w:br w:type="page"/>
      </w:r>
    </w:p>
    <w:p w14:paraId="2C94D7A5" w14:textId="77777777" w:rsidR="00594FCE" w:rsidRPr="00594FCE" w:rsidRDefault="00594FCE" w:rsidP="00594FCE">
      <w:pPr>
        <w:autoSpaceDE w:val="0"/>
        <w:autoSpaceDN w:val="0"/>
        <w:adjustRightInd w:val="0"/>
        <w:spacing w:after="0" w:line="240" w:lineRule="auto"/>
        <w:rPr>
          <w:rFonts w:ascii="Courier New" w:hAnsi="Courier New" w:cs="Courier New"/>
          <w:color w:val="000000"/>
          <w:sz w:val="24"/>
          <w:szCs w:val="24"/>
        </w:rPr>
      </w:pPr>
    </w:p>
    <w:p w14:paraId="34D1E2E7" w14:textId="5289ADDC" w:rsidR="00235644" w:rsidRDefault="00440EDC" w:rsidP="00235644">
      <w:pPr>
        <w:pStyle w:val="ListParagraph"/>
        <w:autoSpaceDE w:val="0"/>
        <w:autoSpaceDN w:val="0"/>
        <w:adjustRightInd w:val="0"/>
        <w:spacing w:after="143" w:line="240" w:lineRule="auto"/>
        <w:rPr>
          <w:rFonts w:asciiTheme="majorHAnsi" w:hAnsiTheme="majorHAnsi" w:cs="Courier New"/>
        </w:rPr>
      </w:pPr>
      <w:r>
        <w:rPr>
          <w:rFonts w:asciiTheme="majorHAnsi" w:hAnsiTheme="majorHAnsi" w:cs="Courier New"/>
        </w:rPr>
        <w:t xml:space="preserve">Other </w:t>
      </w:r>
      <w:r w:rsidR="00235644">
        <w:rPr>
          <w:rFonts w:asciiTheme="majorHAnsi" w:hAnsiTheme="majorHAnsi" w:cs="Courier New"/>
        </w:rPr>
        <w:t>EPA requesting comments on:</w:t>
      </w:r>
    </w:p>
    <w:p w14:paraId="6B6D223D" w14:textId="77777777" w:rsidR="00235644" w:rsidRDefault="00235644" w:rsidP="00235644">
      <w:pPr>
        <w:pStyle w:val="ListParagraph"/>
        <w:autoSpaceDE w:val="0"/>
        <w:autoSpaceDN w:val="0"/>
        <w:adjustRightInd w:val="0"/>
        <w:spacing w:after="143" w:line="240" w:lineRule="auto"/>
        <w:rPr>
          <w:rFonts w:asciiTheme="majorHAnsi" w:hAnsiTheme="majorHAnsi" w:cs="Courier New"/>
        </w:rPr>
      </w:pPr>
    </w:p>
    <w:p w14:paraId="0CCB65E2" w14:textId="7C9E9BE4" w:rsidR="00594FCE" w:rsidRPr="00235644" w:rsidRDefault="008728E3" w:rsidP="00A2502F">
      <w:pPr>
        <w:pStyle w:val="ListParagraph"/>
        <w:numPr>
          <w:ilvl w:val="0"/>
          <w:numId w:val="8"/>
        </w:numPr>
        <w:autoSpaceDE w:val="0"/>
        <w:autoSpaceDN w:val="0"/>
        <w:adjustRightInd w:val="0"/>
        <w:spacing w:after="143" w:line="240" w:lineRule="auto"/>
        <w:rPr>
          <w:rFonts w:asciiTheme="majorHAnsi" w:hAnsiTheme="majorHAnsi" w:cs="Courier New"/>
        </w:rPr>
      </w:pPr>
      <w:r w:rsidRPr="00235644">
        <w:rPr>
          <w:rFonts w:asciiTheme="majorHAnsi" w:hAnsiTheme="majorHAnsi" w:cs="Courier New"/>
        </w:rPr>
        <w:t xml:space="preserve">Addressing </w:t>
      </w:r>
      <w:r w:rsidRPr="00FF0C59">
        <w:rPr>
          <w:rFonts w:asciiTheme="majorHAnsi" w:hAnsiTheme="majorHAnsi" w:cs="Courier New"/>
          <w:b/>
          <w:highlight w:val="yellow"/>
        </w:rPr>
        <w:t>wet landfills</w:t>
      </w:r>
      <w:r w:rsidRPr="00235644">
        <w:rPr>
          <w:rFonts w:asciiTheme="majorHAnsi" w:hAnsiTheme="majorHAnsi" w:cs="Courier New"/>
        </w:rPr>
        <w:t xml:space="preserve"> &amp; whether revisions to the k value for wet landfills would require changes to the Lo parameter</w:t>
      </w:r>
      <w:r w:rsidR="00594FCE" w:rsidRPr="00235644">
        <w:rPr>
          <w:rFonts w:asciiTheme="majorHAnsi" w:hAnsiTheme="majorHAnsi" w:cs="Courier New"/>
        </w:rPr>
        <w:t xml:space="preserve"> </w:t>
      </w:r>
    </w:p>
    <w:p w14:paraId="3D8E54E3" w14:textId="755A291D" w:rsidR="00594FCE" w:rsidRPr="00235644" w:rsidRDefault="00594FCE" w:rsidP="00A2502F">
      <w:pPr>
        <w:pStyle w:val="ListParagraph"/>
        <w:numPr>
          <w:ilvl w:val="0"/>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 xml:space="preserve">Using a portable gas composition analyzer as acceptable alternative to Method 3A or 3C. </w:t>
      </w:r>
      <w:r w:rsidR="00FF0C59">
        <w:rPr>
          <w:rFonts w:asciiTheme="majorHAnsi" w:hAnsiTheme="majorHAnsi" w:cs="Courier New"/>
        </w:rPr>
        <w:t xml:space="preserve">– </w:t>
      </w:r>
      <w:proofErr w:type="spellStart"/>
      <w:r w:rsidR="00FF0C59" w:rsidRPr="00FF0C59">
        <w:rPr>
          <w:rFonts w:asciiTheme="majorHAnsi" w:hAnsiTheme="majorHAnsi" w:cs="Courier New"/>
          <w:highlight w:val="yellow"/>
        </w:rPr>
        <w:t>Landtec</w:t>
      </w:r>
      <w:proofErr w:type="spellEnd"/>
      <w:r w:rsidR="00FF0C59" w:rsidRPr="00FF0C59">
        <w:rPr>
          <w:rFonts w:asciiTheme="majorHAnsi" w:hAnsiTheme="majorHAnsi" w:cs="Courier New"/>
          <w:highlight w:val="yellow"/>
        </w:rPr>
        <w:t xml:space="preserve"> letter</w:t>
      </w:r>
    </w:p>
    <w:p w14:paraId="08F92089" w14:textId="6C3ED3E9" w:rsidR="00594FCE" w:rsidRPr="00FF0C59" w:rsidRDefault="00594FCE" w:rsidP="00A2502F">
      <w:pPr>
        <w:pStyle w:val="ListParagraph"/>
        <w:numPr>
          <w:ilvl w:val="0"/>
          <w:numId w:val="8"/>
        </w:numPr>
        <w:autoSpaceDE w:val="0"/>
        <w:autoSpaceDN w:val="0"/>
        <w:adjustRightInd w:val="0"/>
        <w:spacing w:after="0" w:line="240" w:lineRule="auto"/>
        <w:rPr>
          <w:rFonts w:asciiTheme="majorHAnsi" w:hAnsiTheme="majorHAnsi"/>
          <w:highlight w:val="yellow"/>
        </w:rPr>
      </w:pPr>
      <w:r w:rsidRPr="00235644">
        <w:rPr>
          <w:rFonts w:asciiTheme="majorHAnsi" w:hAnsiTheme="majorHAnsi" w:cs="Courier New"/>
        </w:rPr>
        <w:t>Whether open flares can achieve 98% destruction efficiency</w:t>
      </w:r>
      <w:r w:rsidR="00FF0C59">
        <w:rPr>
          <w:rFonts w:asciiTheme="majorHAnsi" w:hAnsiTheme="majorHAnsi" w:cs="Courier New"/>
        </w:rPr>
        <w:t xml:space="preserve"> - </w:t>
      </w:r>
      <w:r w:rsidR="00FF0C59" w:rsidRPr="00FF0C59">
        <w:rPr>
          <w:rFonts w:asciiTheme="majorHAnsi" w:hAnsiTheme="majorHAnsi" w:cs="Courier New"/>
          <w:highlight w:val="yellow"/>
        </w:rPr>
        <w:t>reiterate</w:t>
      </w:r>
    </w:p>
    <w:p w14:paraId="3F63B7B2" w14:textId="5C4EE3C0" w:rsidR="00594FCE" w:rsidRPr="00FF0C59" w:rsidRDefault="00594FCE" w:rsidP="00A2502F">
      <w:pPr>
        <w:pStyle w:val="ListParagraph"/>
        <w:numPr>
          <w:ilvl w:val="0"/>
          <w:numId w:val="8"/>
        </w:numPr>
        <w:autoSpaceDE w:val="0"/>
        <w:autoSpaceDN w:val="0"/>
        <w:adjustRightInd w:val="0"/>
        <w:spacing w:after="0" w:line="240" w:lineRule="auto"/>
        <w:rPr>
          <w:rFonts w:asciiTheme="majorHAnsi" w:hAnsiTheme="majorHAnsi"/>
          <w:highlight w:val="yellow"/>
        </w:rPr>
      </w:pPr>
      <w:r w:rsidRPr="00235644">
        <w:rPr>
          <w:rFonts w:asciiTheme="majorHAnsi" w:hAnsiTheme="majorHAnsi" w:cs="Courier New"/>
        </w:rPr>
        <w:t>Whether there are opportunities to incentivize the use of landfill gas for energy production rather than flaring</w:t>
      </w:r>
      <w:r w:rsidR="00FF0C59">
        <w:rPr>
          <w:rFonts w:asciiTheme="majorHAnsi" w:hAnsiTheme="majorHAnsi" w:cs="Courier New"/>
        </w:rPr>
        <w:t xml:space="preserve"> – </w:t>
      </w:r>
      <w:r w:rsidR="00FF0C59" w:rsidRPr="00FF0C59">
        <w:rPr>
          <w:rFonts w:asciiTheme="majorHAnsi" w:hAnsiTheme="majorHAnsi" w:cs="Courier New"/>
          <w:highlight w:val="yellow"/>
        </w:rPr>
        <w:t>production tax credits…</w:t>
      </w:r>
    </w:p>
    <w:p w14:paraId="1375C04B" w14:textId="3F1F38CF" w:rsidR="00594FCE" w:rsidRPr="00235644" w:rsidRDefault="00594FCE" w:rsidP="00A2502F">
      <w:pPr>
        <w:pStyle w:val="ListParagraph"/>
        <w:numPr>
          <w:ilvl w:val="0"/>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Other compliance flexibilities to better promote the use of GCCS BMPs</w:t>
      </w:r>
      <w:r w:rsidR="00FF0C59">
        <w:rPr>
          <w:rFonts w:asciiTheme="majorHAnsi" w:hAnsiTheme="majorHAnsi" w:cs="Courier New"/>
        </w:rPr>
        <w:t xml:space="preserve"> – </w:t>
      </w:r>
      <w:r w:rsidR="00FF0C59" w:rsidRPr="00FF0C59">
        <w:rPr>
          <w:rFonts w:asciiTheme="majorHAnsi" w:hAnsiTheme="majorHAnsi" w:cs="Courier New"/>
          <w:highlight w:val="yellow"/>
        </w:rPr>
        <w:t>organics diversion?</w:t>
      </w:r>
    </w:p>
    <w:p w14:paraId="0418C7EA" w14:textId="10FEA01A" w:rsidR="00594FCE" w:rsidRPr="00235644" w:rsidRDefault="00594FCE" w:rsidP="00FF0C59">
      <w:pPr>
        <w:pStyle w:val="ListParagraph"/>
        <w:numPr>
          <w:ilvl w:val="1"/>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Structure the guidelines to credit organics diversion</w:t>
      </w:r>
    </w:p>
    <w:p w14:paraId="1350D2B3" w14:textId="1EAFDAEC" w:rsidR="00594FCE" w:rsidRPr="00235644" w:rsidRDefault="00594FCE" w:rsidP="00FF0C59">
      <w:pPr>
        <w:pStyle w:val="ListParagraph"/>
        <w:numPr>
          <w:ilvl w:val="1"/>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What, if any, role organics diversion policies or measures could play in an approvable state plan</w:t>
      </w:r>
    </w:p>
    <w:p w14:paraId="5B6E448F" w14:textId="321856EF" w:rsidR="00594FCE" w:rsidRPr="00235644" w:rsidRDefault="00594FCE" w:rsidP="00A2502F">
      <w:pPr>
        <w:pStyle w:val="ListParagraph"/>
        <w:numPr>
          <w:ilvl w:val="0"/>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 xml:space="preserve">Whether the regulation should require that the GCCS design plan contain a description of early gas collection measures or BMPs </w:t>
      </w:r>
    </w:p>
    <w:p w14:paraId="3146DEA3" w14:textId="025BFD93" w:rsidR="00CB2BEF" w:rsidRPr="00235644" w:rsidRDefault="00CB2BEF" w:rsidP="00A2502F">
      <w:pPr>
        <w:pStyle w:val="ListParagraph"/>
        <w:numPr>
          <w:ilvl w:val="0"/>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Wheth</w:t>
      </w:r>
      <w:r w:rsidR="00235644">
        <w:rPr>
          <w:rFonts w:asciiTheme="majorHAnsi" w:hAnsiTheme="majorHAnsi" w:cs="Courier New"/>
        </w:rPr>
        <w:t>e</w:t>
      </w:r>
      <w:r w:rsidRPr="00235644">
        <w:rPr>
          <w:rFonts w:asciiTheme="majorHAnsi" w:hAnsiTheme="majorHAnsi" w:cs="Courier New"/>
        </w:rPr>
        <w:t xml:space="preserve">r the monitoring in the rule should </w:t>
      </w:r>
      <w:proofErr w:type="spellStart"/>
      <w:r w:rsidRPr="00235644">
        <w:rPr>
          <w:rFonts w:asciiTheme="majorHAnsi" w:hAnsiTheme="majorHAnsi" w:cs="Courier New"/>
        </w:rPr>
        <w:t>e</w:t>
      </w:r>
      <w:proofErr w:type="spellEnd"/>
      <w:r w:rsidRPr="00235644">
        <w:rPr>
          <w:rFonts w:asciiTheme="majorHAnsi" w:hAnsiTheme="majorHAnsi" w:cs="Courier New"/>
        </w:rPr>
        <w:t xml:space="preserve"> strengthened to require GCCS to be expanded in a site-specific manner as long as SEM limits in all areas of landfill were maintained at all times.</w:t>
      </w:r>
    </w:p>
    <w:p w14:paraId="126B16AE" w14:textId="08537C1F" w:rsidR="00CB2BEF" w:rsidRPr="00235644" w:rsidRDefault="00CB2BEF" w:rsidP="00A2502F">
      <w:pPr>
        <w:pStyle w:val="ListParagraph"/>
        <w:numPr>
          <w:ilvl w:val="0"/>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Whether an NMOC threshold higher that 34 may be appropriate for all, or a subset of existing landfills</w:t>
      </w:r>
    </w:p>
    <w:p w14:paraId="4736AC24" w14:textId="1776CBB4" w:rsidR="00CB2BEF" w:rsidRPr="00235644" w:rsidRDefault="00CB2BEF" w:rsidP="00A2502F">
      <w:pPr>
        <w:pStyle w:val="ListParagraph"/>
        <w:numPr>
          <w:ilvl w:val="0"/>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Streamline design plan submission and approval</w:t>
      </w:r>
    </w:p>
    <w:p w14:paraId="51D0D6C1" w14:textId="58FAD173" w:rsidR="008728E3" w:rsidRPr="00235644" w:rsidRDefault="008728E3" w:rsidP="00A2502F">
      <w:pPr>
        <w:pStyle w:val="ListParagraph"/>
        <w:numPr>
          <w:ilvl w:val="0"/>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Whether a level between 200 and 500 ppm is appropriate</w:t>
      </w:r>
    </w:p>
    <w:p w14:paraId="2942011F" w14:textId="4C75304F" w:rsidR="008728E3" w:rsidRPr="00235644" w:rsidRDefault="008728E3" w:rsidP="00A2502F">
      <w:pPr>
        <w:pStyle w:val="ListParagraph"/>
        <w:numPr>
          <w:ilvl w:val="0"/>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Whether landfills should provide notification when conducting Tier 4</w:t>
      </w:r>
    </w:p>
    <w:p w14:paraId="46CB2F26" w14:textId="3A2EF853" w:rsidR="008728E3" w:rsidRPr="00676081" w:rsidRDefault="008728E3" w:rsidP="00A2502F">
      <w:pPr>
        <w:pStyle w:val="ListParagraph"/>
        <w:numPr>
          <w:ilvl w:val="0"/>
          <w:numId w:val="8"/>
        </w:numPr>
        <w:autoSpaceDE w:val="0"/>
        <w:autoSpaceDN w:val="0"/>
        <w:adjustRightInd w:val="0"/>
        <w:spacing w:after="0" w:line="240" w:lineRule="auto"/>
        <w:rPr>
          <w:rFonts w:asciiTheme="majorHAnsi" w:hAnsiTheme="majorHAnsi"/>
          <w:highlight w:val="yellow"/>
        </w:rPr>
      </w:pPr>
      <w:r w:rsidRPr="00676081">
        <w:rPr>
          <w:rFonts w:asciiTheme="majorHAnsi" w:hAnsiTheme="majorHAnsi" w:cs="Courier New"/>
          <w:highlight w:val="yellow"/>
        </w:rPr>
        <w:t>Whether it is technically feasible to prevent free venting of LFG by closing all valves within 1 hour</w:t>
      </w:r>
      <w:r w:rsidR="00676081">
        <w:rPr>
          <w:rFonts w:asciiTheme="majorHAnsi" w:hAnsiTheme="majorHAnsi" w:cs="Courier New"/>
          <w:highlight w:val="yellow"/>
        </w:rPr>
        <w:t xml:space="preserve"> – unless malfunction….data might look like a couple of minutes of free venting… as flares cool down…lag time…</w:t>
      </w:r>
    </w:p>
    <w:p w14:paraId="60FF6384" w14:textId="1F8B3427" w:rsidR="008728E3" w:rsidRPr="00676081" w:rsidRDefault="008728E3" w:rsidP="00A2502F">
      <w:pPr>
        <w:pStyle w:val="ListParagraph"/>
        <w:numPr>
          <w:ilvl w:val="0"/>
          <w:numId w:val="8"/>
        </w:numPr>
        <w:autoSpaceDE w:val="0"/>
        <w:autoSpaceDN w:val="0"/>
        <w:adjustRightInd w:val="0"/>
        <w:spacing w:after="0" w:line="240" w:lineRule="auto"/>
        <w:rPr>
          <w:rFonts w:asciiTheme="majorHAnsi" w:hAnsiTheme="majorHAnsi"/>
        </w:rPr>
      </w:pPr>
      <w:r w:rsidRPr="00676081">
        <w:rPr>
          <w:rFonts w:asciiTheme="majorHAnsi" w:hAnsiTheme="majorHAnsi" w:cs="Courier New"/>
        </w:rPr>
        <w:t>Alternative ways in which emission limit could be complied with when the control device malfunctions</w:t>
      </w:r>
      <w:r w:rsidR="00676081" w:rsidRPr="00676081">
        <w:rPr>
          <w:rFonts w:asciiTheme="majorHAnsi" w:hAnsiTheme="majorHAnsi" w:cs="Courier New"/>
        </w:rPr>
        <w:t xml:space="preserve"> - no</w:t>
      </w:r>
    </w:p>
    <w:p w14:paraId="3B5FEB52" w14:textId="23B33015" w:rsidR="00591626" w:rsidRPr="00676081" w:rsidRDefault="00591626" w:rsidP="00A2502F">
      <w:pPr>
        <w:pStyle w:val="ListParagraph"/>
        <w:numPr>
          <w:ilvl w:val="0"/>
          <w:numId w:val="8"/>
        </w:numPr>
        <w:autoSpaceDE w:val="0"/>
        <w:autoSpaceDN w:val="0"/>
        <w:adjustRightInd w:val="0"/>
        <w:spacing w:after="0" w:line="240" w:lineRule="auto"/>
        <w:rPr>
          <w:rFonts w:asciiTheme="majorHAnsi" w:hAnsiTheme="majorHAnsi"/>
          <w:highlight w:val="yellow"/>
        </w:rPr>
      </w:pPr>
      <w:r w:rsidRPr="00676081">
        <w:rPr>
          <w:rFonts w:asciiTheme="majorHAnsi" w:hAnsiTheme="majorHAnsi" w:cs="Courier New"/>
          <w:highlight w:val="yellow"/>
        </w:rPr>
        <w:t>SC - Non-CO2 GHGs?</w:t>
      </w:r>
      <w:r w:rsidR="00676081">
        <w:rPr>
          <w:rFonts w:asciiTheme="majorHAnsi" w:hAnsiTheme="majorHAnsi" w:cs="Courier New"/>
          <w:highlight w:val="yellow"/>
        </w:rPr>
        <w:t xml:space="preserve"> - Niki</w:t>
      </w:r>
    </w:p>
    <w:p w14:paraId="72CCC4CE" w14:textId="34A7070D" w:rsidR="00591626" w:rsidRPr="00235644" w:rsidRDefault="00591626" w:rsidP="00A2502F">
      <w:pPr>
        <w:pStyle w:val="ListParagraph"/>
        <w:numPr>
          <w:ilvl w:val="0"/>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Ozone health impacts</w:t>
      </w:r>
    </w:p>
    <w:p w14:paraId="06C64D13" w14:textId="7101CFD3" w:rsidR="00591626" w:rsidRPr="00235644" w:rsidRDefault="00591626" w:rsidP="00A2502F">
      <w:pPr>
        <w:pStyle w:val="ListParagraph"/>
        <w:numPr>
          <w:ilvl w:val="0"/>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Corrective action timeline – 60 days appropriate for repairs?</w:t>
      </w:r>
    </w:p>
    <w:p w14:paraId="6D8EB8E7" w14:textId="616193DB" w:rsidR="00591626" w:rsidRPr="00676081" w:rsidRDefault="00591626" w:rsidP="00A2502F">
      <w:pPr>
        <w:pStyle w:val="ListParagraph"/>
        <w:numPr>
          <w:ilvl w:val="0"/>
          <w:numId w:val="8"/>
        </w:numPr>
        <w:autoSpaceDE w:val="0"/>
        <w:autoSpaceDN w:val="0"/>
        <w:adjustRightInd w:val="0"/>
        <w:spacing w:after="0" w:line="240" w:lineRule="auto"/>
        <w:rPr>
          <w:rFonts w:asciiTheme="majorHAnsi" w:hAnsiTheme="majorHAnsi"/>
          <w:highlight w:val="yellow"/>
        </w:rPr>
      </w:pPr>
      <w:r w:rsidRPr="00676081">
        <w:rPr>
          <w:rFonts w:asciiTheme="majorHAnsi" w:hAnsiTheme="majorHAnsi" w:cs="Courier New"/>
          <w:highlight w:val="yellow"/>
        </w:rPr>
        <w:t>Whether wet landfills not subject to AAAA should be subject to different schedules for installing and expanding their GCCS?</w:t>
      </w:r>
      <w:r w:rsidR="00676081" w:rsidRPr="00676081">
        <w:rPr>
          <w:rFonts w:asciiTheme="majorHAnsi" w:hAnsiTheme="majorHAnsi" w:cs="Courier New"/>
          <w:highlight w:val="yellow"/>
        </w:rPr>
        <w:t xml:space="preserve"> – Roger/Terry</w:t>
      </w:r>
    </w:p>
    <w:p w14:paraId="7D32B6C5" w14:textId="789E112D" w:rsidR="00591626" w:rsidRPr="00235644" w:rsidRDefault="00591626" w:rsidP="00A2502F">
      <w:pPr>
        <w:pStyle w:val="ListParagraph"/>
        <w:numPr>
          <w:ilvl w:val="0"/>
          <w:numId w:val="8"/>
        </w:numPr>
        <w:autoSpaceDE w:val="0"/>
        <w:autoSpaceDN w:val="0"/>
        <w:adjustRightInd w:val="0"/>
        <w:spacing w:after="0" w:line="240" w:lineRule="auto"/>
        <w:rPr>
          <w:rFonts w:asciiTheme="majorHAnsi" w:hAnsiTheme="majorHAnsi"/>
        </w:rPr>
      </w:pPr>
      <w:r w:rsidRPr="00235644">
        <w:rPr>
          <w:rFonts w:asciiTheme="majorHAnsi" w:hAnsiTheme="majorHAnsi" w:cs="Courier New"/>
        </w:rPr>
        <w:t>Defining wet, but not bioreactor landfills</w:t>
      </w:r>
    </w:p>
    <w:p w14:paraId="65FEA54D" w14:textId="10708652" w:rsidR="00594FCE" w:rsidRPr="00676081" w:rsidRDefault="00594FCE" w:rsidP="00A2502F">
      <w:pPr>
        <w:pStyle w:val="ListParagraph"/>
        <w:numPr>
          <w:ilvl w:val="0"/>
          <w:numId w:val="8"/>
        </w:numPr>
        <w:autoSpaceDE w:val="0"/>
        <w:autoSpaceDN w:val="0"/>
        <w:adjustRightInd w:val="0"/>
        <w:spacing w:after="0" w:line="240" w:lineRule="auto"/>
        <w:rPr>
          <w:rFonts w:asciiTheme="majorHAnsi" w:hAnsiTheme="majorHAnsi"/>
          <w:highlight w:val="yellow"/>
        </w:rPr>
      </w:pPr>
      <w:proofErr w:type="gramStart"/>
      <w:r w:rsidRPr="00676081">
        <w:rPr>
          <w:rFonts w:asciiTheme="majorHAnsi" w:hAnsiTheme="majorHAnsi"/>
          <w:highlight w:val="yellow"/>
        </w:rPr>
        <w:t>adding</w:t>
      </w:r>
      <w:proofErr w:type="gramEnd"/>
      <w:r w:rsidRPr="00676081">
        <w:rPr>
          <w:rFonts w:asciiTheme="majorHAnsi" w:hAnsiTheme="majorHAnsi"/>
          <w:highlight w:val="yellow"/>
        </w:rPr>
        <w:t xml:space="preserve"> criteria for when an affected source must update its design plan</w:t>
      </w:r>
      <w:r w:rsidR="00676081">
        <w:rPr>
          <w:rFonts w:asciiTheme="majorHAnsi" w:hAnsiTheme="majorHAnsi"/>
          <w:highlight w:val="yellow"/>
        </w:rPr>
        <w:t xml:space="preserve"> – add wells? But not approval – Matt?</w:t>
      </w:r>
    </w:p>
    <w:p w14:paraId="2E45B6CE" w14:textId="77777777" w:rsidR="00594FCE" w:rsidRPr="00235644" w:rsidRDefault="00594FCE" w:rsidP="00A2502F">
      <w:pPr>
        <w:pStyle w:val="ListParagraph"/>
        <w:numPr>
          <w:ilvl w:val="0"/>
          <w:numId w:val="8"/>
        </w:numPr>
        <w:autoSpaceDE w:val="0"/>
        <w:autoSpaceDN w:val="0"/>
        <w:adjustRightInd w:val="0"/>
        <w:spacing w:after="0" w:line="240" w:lineRule="auto"/>
        <w:rPr>
          <w:rFonts w:asciiTheme="majorHAnsi" w:hAnsiTheme="majorHAnsi"/>
        </w:rPr>
      </w:pPr>
      <w:r w:rsidRPr="00235644">
        <w:rPr>
          <w:rFonts w:asciiTheme="majorHAnsi" w:hAnsiTheme="majorHAnsi"/>
        </w:rPr>
        <w:t>clarifying when landfill owners or operators must submit corrective action timeline requests</w:t>
      </w:r>
    </w:p>
    <w:p w14:paraId="6B0241CF" w14:textId="2A8FE138" w:rsidR="00594FCE" w:rsidRPr="00571097" w:rsidRDefault="00594FCE" w:rsidP="00A2502F">
      <w:pPr>
        <w:pStyle w:val="ListParagraph"/>
        <w:numPr>
          <w:ilvl w:val="0"/>
          <w:numId w:val="8"/>
        </w:numPr>
        <w:autoSpaceDE w:val="0"/>
        <w:autoSpaceDN w:val="0"/>
        <w:adjustRightInd w:val="0"/>
        <w:spacing w:after="0" w:line="240" w:lineRule="auto"/>
        <w:rPr>
          <w:rFonts w:asciiTheme="majorHAnsi" w:hAnsiTheme="majorHAnsi" w:cs="Times New Roman"/>
          <w:b/>
          <w:highlight w:val="yellow"/>
          <w:u w:val="single"/>
        </w:rPr>
      </w:pPr>
      <w:r w:rsidRPr="00571097">
        <w:rPr>
          <w:rFonts w:asciiTheme="majorHAnsi" w:hAnsiTheme="majorHAnsi"/>
          <w:highlight w:val="yellow"/>
        </w:rPr>
        <w:t>update several definitions in the Emission Guidelines</w:t>
      </w:r>
      <w:r w:rsidR="00571097">
        <w:rPr>
          <w:rFonts w:asciiTheme="majorHAnsi" w:hAnsiTheme="majorHAnsi"/>
          <w:highlight w:val="yellow"/>
        </w:rPr>
        <w:t xml:space="preserve"> - Niki</w:t>
      </w:r>
    </w:p>
    <w:p w14:paraId="6B4B6D49" w14:textId="77777777" w:rsidR="000958D5" w:rsidRPr="00235644" w:rsidRDefault="00594FCE" w:rsidP="00A2502F">
      <w:pPr>
        <w:pStyle w:val="ListParagraph"/>
        <w:numPr>
          <w:ilvl w:val="0"/>
          <w:numId w:val="8"/>
        </w:numPr>
        <w:autoSpaceDE w:val="0"/>
        <w:autoSpaceDN w:val="0"/>
        <w:adjustRightInd w:val="0"/>
        <w:spacing w:after="0" w:line="240" w:lineRule="auto"/>
        <w:rPr>
          <w:rFonts w:asciiTheme="majorHAnsi" w:hAnsiTheme="majorHAnsi" w:cs="Times New Roman"/>
          <w:b/>
          <w:u w:val="single"/>
        </w:rPr>
      </w:pPr>
      <w:proofErr w:type="gramStart"/>
      <w:r w:rsidRPr="00235644">
        <w:rPr>
          <w:rFonts w:asciiTheme="majorHAnsi" w:hAnsiTheme="majorHAnsi"/>
        </w:rPr>
        <w:t>proposing</w:t>
      </w:r>
      <w:proofErr w:type="gramEnd"/>
      <w:r w:rsidRPr="00235644">
        <w:rPr>
          <w:rFonts w:asciiTheme="majorHAnsi" w:hAnsiTheme="majorHAnsi"/>
        </w:rPr>
        <w:t xml:space="preserve"> two specific compliance flexibilities in the Emission Guidelines to encourage wider adoption of organics diversion and GCCS Best Management Practices (BMPs) for emission reductions at landfills. These compliance flexibilities are discussed in sections VI.B (wellhead monitoring) and VII.A (Tier 4 emission threshold d</w:t>
      </w:r>
      <w:r w:rsidR="000958D5" w:rsidRPr="00235644">
        <w:rPr>
          <w:rFonts w:asciiTheme="majorHAnsi" w:hAnsiTheme="majorHAnsi"/>
        </w:rPr>
        <w:t>etermination) of this preamble.</w:t>
      </w:r>
    </w:p>
    <w:p w14:paraId="41770C97" w14:textId="77777777" w:rsidR="000958D5" w:rsidRPr="000958D5" w:rsidRDefault="000958D5" w:rsidP="000958D5">
      <w:pPr>
        <w:autoSpaceDE w:val="0"/>
        <w:autoSpaceDN w:val="0"/>
        <w:adjustRightInd w:val="0"/>
        <w:spacing w:after="0" w:line="240" w:lineRule="auto"/>
        <w:rPr>
          <w:rFonts w:ascii="Times New Roman" w:hAnsi="Times New Roman" w:cs="Times New Roman"/>
          <w:b/>
          <w:sz w:val="24"/>
          <w:szCs w:val="24"/>
          <w:u w:val="single"/>
        </w:rPr>
      </w:pPr>
    </w:p>
    <w:p w14:paraId="57522F09" w14:textId="6107A5A7" w:rsidR="00947CD2" w:rsidRPr="00440EDC" w:rsidRDefault="00947CD2" w:rsidP="00947CD2">
      <w:pPr>
        <w:rPr>
          <w:rFonts w:ascii="Cambria" w:hAnsi="Cambria"/>
        </w:rPr>
      </w:pPr>
    </w:p>
    <w:sectPr w:rsidR="00947CD2" w:rsidRPr="00440EDC" w:rsidSect="00170A1F">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C86F8" w14:textId="77777777" w:rsidR="008D062E" w:rsidRDefault="008D062E" w:rsidP="00170A1F">
      <w:pPr>
        <w:spacing w:after="0" w:line="240" w:lineRule="auto"/>
      </w:pPr>
      <w:r>
        <w:separator/>
      </w:r>
    </w:p>
  </w:endnote>
  <w:endnote w:type="continuationSeparator" w:id="0">
    <w:p w14:paraId="6E462874" w14:textId="77777777" w:rsidR="008D062E" w:rsidRDefault="008D062E" w:rsidP="00170A1F">
      <w:pPr>
        <w:spacing w:after="0" w:line="240" w:lineRule="auto"/>
      </w:pPr>
      <w:r>
        <w:continuationSeparator/>
      </w:r>
    </w:p>
  </w:endnote>
  <w:endnote w:type="continuationNotice" w:id="1">
    <w:p w14:paraId="2EB1F623" w14:textId="77777777" w:rsidR="008D062E" w:rsidRDefault="008D0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jaVuSans">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B823B" w14:textId="77777777" w:rsidR="008D062E" w:rsidRDefault="008D062E" w:rsidP="00170A1F">
      <w:pPr>
        <w:spacing w:after="0" w:line="240" w:lineRule="auto"/>
      </w:pPr>
      <w:r>
        <w:separator/>
      </w:r>
    </w:p>
  </w:footnote>
  <w:footnote w:type="continuationSeparator" w:id="0">
    <w:p w14:paraId="2DBB8CF0" w14:textId="77777777" w:rsidR="008D062E" w:rsidRDefault="008D062E" w:rsidP="00170A1F">
      <w:pPr>
        <w:spacing w:after="0" w:line="240" w:lineRule="auto"/>
      </w:pPr>
      <w:r>
        <w:continuationSeparator/>
      </w:r>
    </w:p>
  </w:footnote>
  <w:footnote w:type="continuationNotice" w:id="1">
    <w:p w14:paraId="0D8C55CC" w14:textId="77777777" w:rsidR="008D062E" w:rsidRDefault="008D062E">
      <w:pPr>
        <w:spacing w:after="0" w:line="240" w:lineRule="auto"/>
      </w:pPr>
    </w:p>
  </w:footnote>
  <w:footnote w:id="2">
    <w:p w14:paraId="36A3321B" w14:textId="77777777" w:rsidR="001C17AB" w:rsidRDefault="001C17AB" w:rsidP="00440EDC">
      <w:pPr>
        <w:pStyle w:val="FootnoteText"/>
      </w:pPr>
      <w:r>
        <w:rPr>
          <w:rStyle w:val="FootnoteReference"/>
        </w:rPr>
        <w:footnoteRef/>
      </w:r>
      <w:r>
        <w:t xml:space="preserve"> USEPA ANPRM, footnote 94, p. 100</w:t>
      </w:r>
    </w:p>
  </w:footnote>
  <w:footnote w:id="3">
    <w:p w14:paraId="2DC609CE" w14:textId="77777777" w:rsidR="001C17AB" w:rsidRDefault="001C17AB" w:rsidP="00440ED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Report, p. 59-60</w:t>
      </w:r>
    </w:p>
    <w:p w14:paraId="2172EF11" w14:textId="77777777" w:rsidR="001C17AB" w:rsidRDefault="001C17AB" w:rsidP="00440EDC">
      <w:pPr>
        <w:pStyle w:val="FootnoteText"/>
        <w:rPr>
          <w:rFonts w:asciiTheme="minorHAnsi" w:hAnsiTheme="minorHAnsi"/>
        </w:rPr>
      </w:pPr>
    </w:p>
  </w:footnote>
  <w:footnote w:id="4">
    <w:p w14:paraId="514A20BD" w14:textId="77777777" w:rsidR="001C17AB" w:rsidRDefault="001C17AB" w:rsidP="00440ED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Report, p. 59-60</w:t>
      </w:r>
    </w:p>
  </w:footnote>
  <w:footnote w:id="5">
    <w:p w14:paraId="23D6CA07" w14:textId="77777777" w:rsidR="001C17AB" w:rsidRDefault="001C17AB" w:rsidP="00440EDC">
      <w:pPr>
        <w:pStyle w:val="FootnoteText"/>
        <w:rPr>
          <w:rFonts w:asciiTheme="minorHAnsi" w:hAnsiTheme="minorHAnsi"/>
        </w:rPr>
      </w:pPr>
      <w:r>
        <w:rPr>
          <w:rStyle w:val="FootnoteReference"/>
          <w:rFonts w:asciiTheme="minorHAnsi" w:hAnsiTheme="minorHAnsi"/>
        </w:rPr>
        <w:footnoteRef/>
      </w:r>
      <w:proofErr w:type="gramStart"/>
      <w:r>
        <w:rPr>
          <w:rFonts w:asciiTheme="minorHAnsi" w:hAnsiTheme="minorHAnsi"/>
        </w:rPr>
        <w:t>79 Fed.</w:t>
      </w:r>
      <w:proofErr w:type="gramEnd"/>
      <w:r>
        <w:rPr>
          <w:rFonts w:asciiTheme="minorHAnsi" w:hAnsiTheme="minorHAnsi"/>
        </w:rPr>
        <w:t xml:space="preserve"> Reg. at 41790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14:paraId="05F6F579" w14:textId="651A59AE" w:rsidR="001C17AB" w:rsidRDefault="001C17AB">
        <w:pPr>
          <w:pStyle w:val="Header"/>
        </w:pPr>
        <w:r>
          <w:t>NSPS/EG Comments</w:t>
        </w:r>
      </w:p>
      <w:p w14:paraId="6E33DB87" w14:textId="77777777" w:rsidR="001C17AB" w:rsidRDefault="001C17AB">
        <w:pPr>
          <w:pStyle w:val="Header"/>
        </w:pPr>
        <w:r>
          <w:t>Docket ID Nos. EPA-HQ-OAR-2003-0215 &amp; EPA-HQ-OAR-2014-0451</w:t>
        </w:r>
      </w:p>
      <w:p w14:paraId="5679A933" w14:textId="77777777" w:rsidR="001C17AB" w:rsidRDefault="001C17AB">
        <w:pPr>
          <w:pStyle w:val="Header"/>
        </w:pPr>
        <w:r>
          <w:fldChar w:fldCharType="begin"/>
        </w:r>
        <w:r>
          <w:instrText xml:space="preserve"> DATE \@ "MMMM d, yyyy" </w:instrText>
        </w:r>
        <w:r>
          <w:fldChar w:fldCharType="separate"/>
        </w:r>
        <w:r w:rsidR="00B2305F">
          <w:rPr>
            <w:noProof/>
          </w:rPr>
          <w:t>October 9, 2015</w:t>
        </w:r>
        <w:r>
          <w:fldChar w:fldCharType="end"/>
        </w:r>
      </w:p>
      <w:p w14:paraId="145CFDBE" w14:textId="77777777" w:rsidR="001C17AB" w:rsidRDefault="001C17A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E2301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301F">
          <w:rPr>
            <w:b/>
            <w:bCs/>
            <w:noProof/>
          </w:rPr>
          <w:t>28</w:t>
        </w:r>
        <w:r>
          <w:rPr>
            <w:b/>
            <w:bCs/>
            <w:sz w:val="24"/>
            <w:szCs w:val="24"/>
          </w:rPr>
          <w:fldChar w:fldCharType="end"/>
        </w:r>
      </w:p>
    </w:sdtContent>
  </w:sdt>
  <w:p w14:paraId="4E7F314C" w14:textId="386331C1" w:rsidR="001C17AB" w:rsidRDefault="001C1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B95"/>
    <w:multiLevelType w:val="hybridMultilevel"/>
    <w:tmpl w:val="8A7ADD78"/>
    <w:lvl w:ilvl="0" w:tplc="CB1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B058F"/>
    <w:multiLevelType w:val="hybridMultilevel"/>
    <w:tmpl w:val="B940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9005B"/>
    <w:multiLevelType w:val="hybridMultilevel"/>
    <w:tmpl w:val="BBF8BF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1C0A64"/>
    <w:multiLevelType w:val="hybridMultilevel"/>
    <w:tmpl w:val="AB348C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6756C4"/>
    <w:multiLevelType w:val="hybridMultilevel"/>
    <w:tmpl w:val="BFFC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52657"/>
    <w:multiLevelType w:val="hybridMultilevel"/>
    <w:tmpl w:val="86DC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727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4644597D"/>
    <w:multiLevelType w:val="hybridMultilevel"/>
    <w:tmpl w:val="B38EF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648A5"/>
    <w:multiLevelType w:val="hybridMultilevel"/>
    <w:tmpl w:val="9460C8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941302"/>
    <w:multiLevelType w:val="hybridMultilevel"/>
    <w:tmpl w:val="AD58B404"/>
    <w:lvl w:ilvl="0" w:tplc="378EC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7B7C78"/>
    <w:multiLevelType w:val="hybridMultilevel"/>
    <w:tmpl w:val="B2A2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35649"/>
    <w:multiLevelType w:val="multilevel"/>
    <w:tmpl w:val="5A90A856"/>
    <w:lvl w:ilvl="0">
      <w:start w:val="1"/>
      <w:numFmt w:val="upperRoman"/>
      <w:pStyle w:val="Heading1"/>
      <w:lvlText w:val="%1."/>
      <w:lvlJc w:val="left"/>
      <w:pPr>
        <w:tabs>
          <w:tab w:val="num" w:pos="0"/>
        </w:tabs>
        <w:ind w:left="720" w:hanging="720"/>
      </w:pPr>
      <w:rPr>
        <w:rFonts w:ascii="(normal text)" w:hAnsi="(normal text)"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20"/>
        </w:tabs>
        <w:ind w:left="1320" w:hanging="720"/>
      </w:pPr>
      <w:rPr>
        <w:rFonts w:ascii="(normal text)" w:hAnsi="(normal text)" w:hint="default"/>
        <w:b/>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normal text)" w:hAnsi="(normal text)"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normal text)" w:hAnsi="(normal text)"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0"/>
        </w:tabs>
        <w:ind w:left="3586" w:hanging="706"/>
      </w:pPr>
      <w:rPr>
        <w:rFonts w:ascii="(normal text)" w:hAnsi="(normal text)"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0"/>
        </w:tabs>
        <w:ind w:left="4306" w:hanging="720"/>
      </w:pPr>
      <w:rPr>
        <w:rFonts w:ascii="(normal text)" w:hAnsi="(normal text)"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0"/>
        </w:tabs>
        <w:ind w:left="5026" w:hanging="720"/>
      </w:pPr>
      <w:rPr>
        <w:rFonts w:ascii="(normal text)" w:hAnsi="(normal text)"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5746" w:hanging="720"/>
      </w:pPr>
      <w:rPr>
        <w:rFonts w:ascii="(normal text)" w:hAnsi="(normal text)"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6466" w:hanging="720"/>
      </w:pPr>
      <w:rPr>
        <w:rFonts w:ascii="(normal text)" w:hAnsi="(normal text)"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A812FC8"/>
    <w:multiLevelType w:val="hybridMultilevel"/>
    <w:tmpl w:val="7882A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354DA"/>
    <w:multiLevelType w:val="multilevel"/>
    <w:tmpl w:val="CF3A7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3E2355"/>
    <w:multiLevelType w:val="hybridMultilevel"/>
    <w:tmpl w:val="5098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
  </w:num>
  <w:num w:numId="7">
    <w:abstractNumId w:val="9"/>
  </w:num>
  <w:num w:numId="8">
    <w:abstractNumId w:val="12"/>
  </w:num>
  <w:num w:numId="9">
    <w:abstractNumId w:val="7"/>
  </w:num>
  <w:num w:numId="10">
    <w:abstractNumId w:val="5"/>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e Maxwell">
    <w15:presenceInfo w15:providerId="AD" w15:userId="S-1-5-21-1417001333-1085031214-2146603659-5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A8"/>
    <w:rsid w:val="00002F81"/>
    <w:rsid w:val="000070E5"/>
    <w:rsid w:val="00007F93"/>
    <w:rsid w:val="000169BC"/>
    <w:rsid w:val="00016D1E"/>
    <w:rsid w:val="000173AE"/>
    <w:rsid w:val="00027220"/>
    <w:rsid w:val="0004003D"/>
    <w:rsid w:val="0004694F"/>
    <w:rsid w:val="000476E7"/>
    <w:rsid w:val="00047B62"/>
    <w:rsid w:val="00047DD7"/>
    <w:rsid w:val="00050B27"/>
    <w:rsid w:val="00051924"/>
    <w:rsid w:val="00064BEB"/>
    <w:rsid w:val="0008125D"/>
    <w:rsid w:val="000958D5"/>
    <w:rsid w:val="00096775"/>
    <w:rsid w:val="000A04BC"/>
    <w:rsid w:val="000A462F"/>
    <w:rsid w:val="000C151F"/>
    <w:rsid w:val="000C2C6D"/>
    <w:rsid w:val="000C7D91"/>
    <w:rsid w:val="000D1C9A"/>
    <w:rsid w:val="000D38A8"/>
    <w:rsid w:val="000D3952"/>
    <w:rsid w:val="000E11A4"/>
    <w:rsid w:val="000E46F0"/>
    <w:rsid w:val="000F1327"/>
    <w:rsid w:val="000F2CDE"/>
    <w:rsid w:val="00102FF4"/>
    <w:rsid w:val="001075AC"/>
    <w:rsid w:val="00131DBB"/>
    <w:rsid w:val="001344C0"/>
    <w:rsid w:val="00137A1F"/>
    <w:rsid w:val="00141973"/>
    <w:rsid w:val="00153FD1"/>
    <w:rsid w:val="00155EA8"/>
    <w:rsid w:val="001671CD"/>
    <w:rsid w:val="00170A1F"/>
    <w:rsid w:val="00173129"/>
    <w:rsid w:val="001768BD"/>
    <w:rsid w:val="001936E2"/>
    <w:rsid w:val="0019513B"/>
    <w:rsid w:val="00195A4F"/>
    <w:rsid w:val="001A17F6"/>
    <w:rsid w:val="001A49BE"/>
    <w:rsid w:val="001A729A"/>
    <w:rsid w:val="001B1072"/>
    <w:rsid w:val="001B463F"/>
    <w:rsid w:val="001B76C9"/>
    <w:rsid w:val="001C17AB"/>
    <w:rsid w:val="001C4183"/>
    <w:rsid w:val="001C74C9"/>
    <w:rsid w:val="001D4146"/>
    <w:rsid w:val="001D559F"/>
    <w:rsid w:val="001E125F"/>
    <w:rsid w:val="001E2B8D"/>
    <w:rsid w:val="001E4CAE"/>
    <w:rsid w:val="00205810"/>
    <w:rsid w:val="00207E9A"/>
    <w:rsid w:val="002144A9"/>
    <w:rsid w:val="00215472"/>
    <w:rsid w:val="00216C58"/>
    <w:rsid w:val="0021763D"/>
    <w:rsid w:val="00220125"/>
    <w:rsid w:val="002238EC"/>
    <w:rsid w:val="00230959"/>
    <w:rsid w:val="00230D76"/>
    <w:rsid w:val="00235644"/>
    <w:rsid w:val="00247CAD"/>
    <w:rsid w:val="00262BC7"/>
    <w:rsid w:val="00264D5A"/>
    <w:rsid w:val="002651C6"/>
    <w:rsid w:val="00277073"/>
    <w:rsid w:val="002803E2"/>
    <w:rsid w:val="00285145"/>
    <w:rsid w:val="00285F48"/>
    <w:rsid w:val="00293472"/>
    <w:rsid w:val="0029750B"/>
    <w:rsid w:val="002A2909"/>
    <w:rsid w:val="002A5811"/>
    <w:rsid w:val="002A5EDA"/>
    <w:rsid w:val="002D6C97"/>
    <w:rsid w:val="002E0B91"/>
    <w:rsid w:val="002E16DC"/>
    <w:rsid w:val="002F28C3"/>
    <w:rsid w:val="002F3FC6"/>
    <w:rsid w:val="002F44B5"/>
    <w:rsid w:val="00302096"/>
    <w:rsid w:val="003114C1"/>
    <w:rsid w:val="003121E7"/>
    <w:rsid w:val="00312EA8"/>
    <w:rsid w:val="00313863"/>
    <w:rsid w:val="003202CB"/>
    <w:rsid w:val="00320A09"/>
    <w:rsid w:val="0032715B"/>
    <w:rsid w:val="00327D44"/>
    <w:rsid w:val="003500EB"/>
    <w:rsid w:val="00354A16"/>
    <w:rsid w:val="00363054"/>
    <w:rsid w:val="003817CE"/>
    <w:rsid w:val="00382AAC"/>
    <w:rsid w:val="00382C11"/>
    <w:rsid w:val="00387514"/>
    <w:rsid w:val="003C7CA0"/>
    <w:rsid w:val="003D1D1D"/>
    <w:rsid w:val="003D20C9"/>
    <w:rsid w:val="003D28E9"/>
    <w:rsid w:val="003E6CAB"/>
    <w:rsid w:val="003E7C0F"/>
    <w:rsid w:val="003F1598"/>
    <w:rsid w:val="003F226B"/>
    <w:rsid w:val="003F2C95"/>
    <w:rsid w:val="00413F03"/>
    <w:rsid w:val="00414C84"/>
    <w:rsid w:val="00417B42"/>
    <w:rsid w:val="00425D78"/>
    <w:rsid w:val="0043113C"/>
    <w:rsid w:val="00437328"/>
    <w:rsid w:val="00440EDC"/>
    <w:rsid w:val="00441DFA"/>
    <w:rsid w:val="0044293F"/>
    <w:rsid w:val="004439B3"/>
    <w:rsid w:val="004455A0"/>
    <w:rsid w:val="00452E8C"/>
    <w:rsid w:val="00457093"/>
    <w:rsid w:val="00461386"/>
    <w:rsid w:val="00461908"/>
    <w:rsid w:val="00465B2A"/>
    <w:rsid w:val="00472BA1"/>
    <w:rsid w:val="00473766"/>
    <w:rsid w:val="004746D5"/>
    <w:rsid w:val="004749EA"/>
    <w:rsid w:val="00481D23"/>
    <w:rsid w:val="00490936"/>
    <w:rsid w:val="00495E6B"/>
    <w:rsid w:val="00496B0E"/>
    <w:rsid w:val="004A4FAD"/>
    <w:rsid w:val="004B09E7"/>
    <w:rsid w:val="004B1023"/>
    <w:rsid w:val="004B1CF9"/>
    <w:rsid w:val="004B296E"/>
    <w:rsid w:val="004B64C1"/>
    <w:rsid w:val="004C46E3"/>
    <w:rsid w:val="004C6409"/>
    <w:rsid w:val="004C74C7"/>
    <w:rsid w:val="004D52FB"/>
    <w:rsid w:val="004E38FA"/>
    <w:rsid w:val="004F019E"/>
    <w:rsid w:val="004F06A0"/>
    <w:rsid w:val="005214FD"/>
    <w:rsid w:val="005216A5"/>
    <w:rsid w:val="00531EB7"/>
    <w:rsid w:val="005333BD"/>
    <w:rsid w:val="00535599"/>
    <w:rsid w:val="0054757D"/>
    <w:rsid w:val="00550E49"/>
    <w:rsid w:val="00555ACD"/>
    <w:rsid w:val="0055693A"/>
    <w:rsid w:val="0056401A"/>
    <w:rsid w:val="00571097"/>
    <w:rsid w:val="00572CE2"/>
    <w:rsid w:val="00581BEB"/>
    <w:rsid w:val="00591184"/>
    <w:rsid w:val="00591626"/>
    <w:rsid w:val="00594FCE"/>
    <w:rsid w:val="00596F61"/>
    <w:rsid w:val="005A097C"/>
    <w:rsid w:val="005A578C"/>
    <w:rsid w:val="005A5A9A"/>
    <w:rsid w:val="005A7325"/>
    <w:rsid w:val="005B5663"/>
    <w:rsid w:val="005B6D20"/>
    <w:rsid w:val="005C37C2"/>
    <w:rsid w:val="005C463B"/>
    <w:rsid w:val="005C5607"/>
    <w:rsid w:val="005D1A27"/>
    <w:rsid w:val="005D3C10"/>
    <w:rsid w:val="005D44AC"/>
    <w:rsid w:val="005D6AE7"/>
    <w:rsid w:val="005E144B"/>
    <w:rsid w:val="005E22B7"/>
    <w:rsid w:val="005F0C80"/>
    <w:rsid w:val="005F5F00"/>
    <w:rsid w:val="006033D9"/>
    <w:rsid w:val="00621655"/>
    <w:rsid w:val="0062745F"/>
    <w:rsid w:val="006312F5"/>
    <w:rsid w:val="006350A7"/>
    <w:rsid w:val="00642CE4"/>
    <w:rsid w:val="00643918"/>
    <w:rsid w:val="00643D5B"/>
    <w:rsid w:val="00664A87"/>
    <w:rsid w:val="00665B9D"/>
    <w:rsid w:val="00675C9D"/>
    <w:rsid w:val="00676081"/>
    <w:rsid w:val="00681E02"/>
    <w:rsid w:val="00695513"/>
    <w:rsid w:val="006A1A40"/>
    <w:rsid w:val="006A42BC"/>
    <w:rsid w:val="006A53E9"/>
    <w:rsid w:val="006B04A7"/>
    <w:rsid w:val="006B1FE2"/>
    <w:rsid w:val="006C6FB1"/>
    <w:rsid w:val="006D2CE4"/>
    <w:rsid w:val="006E7D3E"/>
    <w:rsid w:val="006F1CC7"/>
    <w:rsid w:val="006F2E61"/>
    <w:rsid w:val="006F33DF"/>
    <w:rsid w:val="006F6BA0"/>
    <w:rsid w:val="00701E8C"/>
    <w:rsid w:val="0070440A"/>
    <w:rsid w:val="00714ECC"/>
    <w:rsid w:val="00715396"/>
    <w:rsid w:val="00723EB4"/>
    <w:rsid w:val="007316F6"/>
    <w:rsid w:val="00744D9B"/>
    <w:rsid w:val="0074527A"/>
    <w:rsid w:val="00753AB1"/>
    <w:rsid w:val="0075652E"/>
    <w:rsid w:val="0075731E"/>
    <w:rsid w:val="00770213"/>
    <w:rsid w:val="00784816"/>
    <w:rsid w:val="00790A2B"/>
    <w:rsid w:val="00795314"/>
    <w:rsid w:val="007B086D"/>
    <w:rsid w:val="007B0E23"/>
    <w:rsid w:val="007B6CBC"/>
    <w:rsid w:val="007C5D4D"/>
    <w:rsid w:val="007D43A3"/>
    <w:rsid w:val="007E43FA"/>
    <w:rsid w:val="007E6A53"/>
    <w:rsid w:val="007E7B08"/>
    <w:rsid w:val="007F51A6"/>
    <w:rsid w:val="007F6BDB"/>
    <w:rsid w:val="008014C3"/>
    <w:rsid w:val="00810CB1"/>
    <w:rsid w:val="00814CC7"/>
    <w:rsid w:val="0081595A"/>
    <w:rsid w:val="008171AF"/>
    <w:rsid w:val="00822EB3"/>
    <w:rsid w:val="00826CD5"/>
    <w:rsid w:val="0083154B"/>
    <w:rsid w:val="008347FF"/>
    <w:rsid w:val="0083786F"/>
    <w:rsid w:val="0084132B"/>
    <w:rsid w:val="00844895"/>
    <w:rsid w:val="00845207"/>
    <w:rsid w:val="00851226"/>
    <w:rsid w:val="00853C22"/>
    <w:rsid w:val="00855932"/>
    <w:rsid w:val="008562F5"/>
    <w:rsid w:val="008603A4"/>
    <w:rsid w:val="00862E3D"/>
    <w:rsid w:val="0086623A"/>
    <w:rsid w:val="008728E3"/>
    <w:rsid w:val="00884732"/>
    <w:rsid w:val="008848FA"/>
    <w:rsid w:val="00886CEF"/>
    <w:rsid w:val="00886DCC"/>
    <w:rsid w:val="008870E3"/>
    <w:rsid w:val="008925DA"/>
    <w:rsid w:val="008934DF"/>
    <w:rsid w:val="008934F2"/>
    <w:rsid w:val="00896A7C"/>
    <w:rsid w:val="008A5D7C"/>
    <w:rsid w:val="008A61C1"/>
    <w:rsid w:val="008B789C"/>
    <w:rsid w:val="008B7CFC"/>
    <w:rsid w:val="008C0780"/>
    <w:rsid w:val="008C3BB6"/>
    <w:rsid w:val="008D062E"/>
    <w:rsid w:val="008D5DC7"/>
    <w:rsid w:val="008D7E8D"/>
    <w:rsid w:val="008E09E2"/>
    <w:rsid w:val="008F644B"/>
    <w:rsid w:val="0090719C"/>
    <w:rsid w:val="00934983"/>
    <w:rsid w:val="00937103"/>
    <w:rsid w:val="0094354E"/>
    <w:rsid w:val="00944424"/>
    <w:rsid w:val="00945EE3"/>
    <w:rsid w:val="00947CD2"/>
    <w:rsid w:val="009553CB"/>
    <w:rsid w:val="0097382C"/>
    <w:rsid w:val="00983431"/>
    <w:rsid w:val="00992C93"/>
    <w:rsid w:val="009A0E42"/>
    <w:rsid w:val="009A39BB"/>
    <w:rsid w:val="009B1436"/>
    <w:rsid w:val="009B29E5"/>
    <w:rsid w:val="009B690E"/>
    <w:rsid w:val="009D5173"/>
    <w:rsid w:val="009D7835"/>
    <w:rsid w:val="009E0077"/>
    <w:rsid w:val="009E3ADB"/>
    <w:rsid w:val="00A010D0"/>
    <w:rsid w:val="00A0199B"/>
    <w:rsid w:val="00A125B2"/>
    <w:rsid w:val="00A13F1E"/>
    <w:rsid w:val="00A21D7C"/>
    <w:rsid w:val="00A22F8B"/>
    <w:rsid w:val="00A2502F"/>
    <w:rsid w:val="00A2700C"/>
    <w:rsid w:val="00A33135"/>
    <w:rsid w:val="00A3606E"/>
    <w:rsid w:val="00A607EB"/>
    <w:rsid w:val="00A93911"/>
    <w:rsid w:val="00A93B84"/>
    <w:rsid w:val="00A96BAA"/>
    <w:rsid w:val="00AA6765"/>
    <w:rsid w:val="00AB14C7"/>
    <w:rsid w:val="00AB45A2"/>
    <w:rsid w:val="00AB5F22"/>
    <w:rsid w:val="00AC1C09"/>
    <w:rsid w:val="00AC35B4"/>
    <w:rsid w:val="00AD1D73"/>
    <w:rsid w:val="00AE4B80"/>
    <w:rsid w:val="00AE4EE2"/>
    <w:rsid w:val="00AE6117"/>
    <w:rsid w:val="00AE7915"/>
    <w:rsid w:val="00AF20EC"/>
    <w:rsid w:val="00AF5268"/>
    <w:rsid w:val="00AF64AA"/>
    <w:rsid w:val="00B016F0"/>
    <w:rsid w:val="00B03E2E"/>
    <w:rsid w:val="00B217B7"/>
    <w:rsid w:val="00B2305F"/>
    <w:rsid w:val="00B26B84"/>
    <w:rsid w:val="00B425F4"/>
    <w:rsid w:val="00B4305A"/>
    <w:rsid w:val="00B47FB1"/>
    <w:rsid w:val="00B52A31"/>
    <w:rsid w:val="00B56BCB"/>
    <w:rsid w:val="00B6040B"/>
    <w:rsid w:val="00B62468"/>
    <w:rsid w:val="00B64FC6"/>
    <w:rsid w:val="00B6751C"/>
    <w:rsid w:val="00B74EB8"/>
    <w:rsid w:val="00B825C6"/>
    <w:rsid w:val="00B82787"/>
    <w:rsid w:val="00B83A17"/>
    <w:rsid w:val="00B85403"/>
    <w:rsid w:val="00B867E3"/>
    <w:rsid w:val="00BA074D"/>
    <w:rsid w:val="00BA0CB8"/>
    <w:rsid w:val="00BA4379"/>
    <w:rsid w:val="00BB06F5"/>
    <w:rsid w:val="00BB2A1A"/>
    <w:rsid w:val="00BB4DD6"/>
    <w:rsid w:val="00BC3DD5"/>
    <w:rsid w:val="00BC482E"/>
    <w:rsid w:val="00BC5757"/>
    <w:rsid w:val="00BC6468"/>
    <w:rsid w:val="00BD0B15"/>
    <w:rsid w:val="00BD4D10"/>
    <w:rsid w:val="00BD6380"/>
    <w:rsid w:val="00BD7AA2"/>
    <w:rsid w:val="00BE2AED"/>
    <w:rsid w:val="00BE34BD"/>
    <w:rsid w:val="00BE6C46"/>
    <w:rsid w:val="00BF058B"/>
    <w:rsid w:val="00BF0F9B"/>
    <w:rsid w:val="00BF4660"/>
    <w:rsid w:val="00BF4703"/>
    <w:rsid w:val="00C04A9E"/>
    <w:rsid w:val="00C06D4E"/>
    <w:rsid w:val="00C114EF"/>
    <w:rsid w:val="00C22705"/>
    <w:rsid w:val="00C24A34"/>
    <w:rsid w:val="00C26432"/>
    <w:rsid w:val="00C26AFA"/>
    <w:rsid w:val="00C327F2"/>
    <w:rsid w:val="00C3332E"/>
    <w:rsid w:val="00C35311"/>
    <w:rsid w:val="00C356BE"/>
    <w:rsid w:val="00C35E58"/>
    <w:rsid w:val="00C36A67"/>
    <w:rsid w:val="00C410F4"/>
    <w:rsid w:val="00C445B1"/>
    <w:rsid w:val="00C51A2F"/>
    <w:rsid w:val="00C51F24"/>
    <w:rsid w:val="00C6410B"/>
    <w:rsid w:val="00C65D22"/>
    <w:rsid w:val="00C70638"/>
    <w:rsid w:val="00C74DDA"/>
    <w:rsid w:val="00C80323"/>
    <w:rsid w:val="00C813C9"/>
    <w:rsid w:val="00C81E3A"/>
    <w:rsid w:val="00C86BE3"/>
    <w:rsid w:val="00C939F6"/>
    <w:rsid w:val="00C946F1"/>
    <w:rsid w:val="00C967FA"/>
    <w:rsid w:val="00CA3311"/>
    <w:rsid w:val="00CA42FA"/>
    <w:rsid w:val="00CB258D"/>
    <w:rsid w:val="00CB2BEF"/>
    <w:rsid w:val="00CB4967"/>
    <w:rsid w:val="00CB5369"/>
    <w:rsid w:val="00CB61D5"/>
    <w:rsid w:val="00CB7E74"/>
    <w:rsid w:val="00CC23C6"/>
    <w:rsid w:val="00CC32A2"/>
    <w:rsid w:val="00CC63B9"/>
    <w:rsid w:val="00CC65B2"/>
    <w:rsid w:val="00CC7BB9"/>
    <w:rsid w:val="00CD1872"/>
    <w:rsid w:val="00CD1A09"/>
    <w:rsid w:val="00CE4600"/>
    <w:rsid w:val="00CE6888"/>
    <w:rsid w:val="00CF2F72"/>
    <w:rsid w:val="00CF4DB0"/>
    <w:rsid w:val="00CF700E"/>
    <w:rsid w:val="00CF7EAB"/>
    <w:rsid w:val="00D00FA1"/>
    <w:rsid w:val="00D14408"/>
    <w:rsid w:val="00D15430"/>
    <w:rsid w:val="00D31E40"/>
    <w:rsid w:val="00D333DA"/>
    <w:rsid w:val="00D350AE"/>
    <w:rsid w:val="00D41F25"/>
    <w:rsid w:val="00D42F84"/>
    <w:rsid w:val="00D448FB"/>
    <w:rsid w:val="00D4581F"/>
    <w:rsid w:val="00D501E6"/>
    <w:rsid w:val="00D55AAF"/>
    <w:rsid w:val="00D610B1"/>
    <w:rsid w:val="00D62461"/>
    <w:rsid w:val="00D67988"/>
    <w:rsid w:val="00D82C09"/>
    <w:rsid w:val="00D82E07"/>
    <w:rsid w:val="00D903BC"/>
    <w:rsid w:val="00D92258"/>
    <w:rsid w:val="00D9294E"/>
    <w:rsid w:val="00D958E9"/>
    <w:rsid w:val="00DB0964"/>
    <w:rsid w:val="00DC4BCC"/>
    <w:rsid w:val="00DD1A54"/>
    <w:rsid w:val="00DD35E4"/>
    <w:rsid w:val="00DD3696"/>
    <w:rsid w:val="00DD610F"/>
    <w:rsid w:val="00DD78C3"/>
    <w:rsid w:val="00DE0644"/>
    <w:rsid w:val="00DE49C5"/>
    <w:rsid w:val="00DF0CFA"/>
    <w:rsid w:val="00DF4FD0"/>
    <w:rsid w:val="00E00278"/>
    <w:rsid w:val="00E10380"/>
    <w:rsid w:val="00E122C2"/>
    <w:rsid w:val="00E20E17"/>
    <w:rsid w:val="00E211D4"/>
    <w:rsid w:val="00E2301F"/>
    <w:rsid w:val="00E240D7"/>
    <w:rsid w:val="00E25699"/>
    <w:rsid w:val="00E2604D"/>
    <w:rsid w:val="00E26E93"/>
    <w:rsid w:val="00E30A2C"/>
    <w:rsid w:val="00E31A03"/>
    <w:rsid w:val="00E33E70"/>
    <w:rsid w:val="00E36EED"/>
    <w:rsid w:val="00E37666"/>
    <w:rsid w:val="00E406B7"/>
    <w:rsid w:val="00E42376"/>
    <w:rsid w:val="00E46450"/>
    <w:rsid w:val="00E533C2"/>
    <w:rsid w:val="00E548A8"/>
    <w:rsid w:val="00E549BE"/>
    <w:rsid w:val="00E571FD"/>
    <w:rsid w:val="00E60ECA"/>
    <w:rsid w:val="00E62AAD"/>
    <w:rsid w:val="00E64FCD"/>
    <w:rsid w:val="00E6606E"/>
    <w:rsid w:val="00E66DE5"/>
    <w:rsid w:val="00E74E3C"/>
    <w:rsid w:val="00E75845"/>
    <w:rsid w:val="00E759C6"/>
    <w:rsid w:val="00E762E6"/>
    <w:rsid w:val="00E77DDA"/>
    <w:rsid w:val="00E8310E"/>
    <w:rsid w:val="00E84117"/>
    <w:rsid w:val="00E87DE9"/>
    <w:rsid w:val="00E96A2D"/>
    <w:rsid w:val="00EA1CB5"/>
    <w:rsid w:val="00EA1CCA"/>
    <w:rsid w:val="00EA3AB0"/>
    <w:rsid w:val="00EA4F73"/>
    <w:rsid w:val="00EA523E"/>
    <w:rsid w:val="00EA69B8"/>
    <w:rsid w:val="00EA71F5"/>
    <w:rsid w:val="00EB2E4F"/>
    <w:rsid w:val="00EB7A43"/>
    <w:rsid w:val="00EC0E53"/>
    <w:rsid w:val="00EC16AD"/>
    <w:rsid w:val="00EC3986"/>
    <w:rsid w:val="00ED18A9"/>
    <w:rsid w:val="00EE26F1"/>
    <w:rsid w:val="00EE628E"/>
    <w:rsid w:val="00EE63A9"/>
    <w:rsid w:val="00EF39EC"/>
    <w:rsid w:val="00F0426E"/>
    <w:rsid w:val="00F06415"/>
    <w:rsid w:val="00F07266"/>
    <w:rsid w:val="00F21FFB"/>
    <w:rsid w:val="00F27EDD"/>
    <w:rsid w:val="00F37D4E"/>
    <w:rsid w:val="00F43BCD"/>
    <w:rsid w:val="00F45584"/>
    <w:rsid w:val="00F52C41"/>
    <w:rsid w:val="00F53431"/>
    <w:rsid w:val="00F54BF8"/>
    <w:rsid w:val="00F562D2"/>
    <w:rsid w:val="00F5648F"/>
    <w:rsid w:val="00F65CAD"/>
    <w:rsid w:val="00F7080E"/>
    <w:rsid w:val="00F70EF1"/>
    <w:rsid w:val="00F72FCD"/>
    <w:rsid w:val="00F83B23"/>
    <w:rsid w:val="00F87E64"/>
    <w:rsid w:val="00F92E03"/>
    <w:rsid w:val="00F94480"/>
    <w:rsid w:val="00FA63B0"/>
    <w:rsid w:val="00FC6DF5"/>
    <w:rsid w:val="00FE2E9B"/>
    <w:rsid w:val="00FE691E"/>
    <w:rsid w:val="00FF0C59"/>
    <w:rsid w:val="00FF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C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DE0644"/>
    <w:pPr>
      <w:keepNext/>
      <w:numPr>
        <w:numId w:val="1"/>
      </w:numPr>
      <w:spacing w:after="240" w:line="240" w:lineRule="auto"/>
      <w:outlineLvl w:val="0"/>
    </w:pPr>
    <w:rPr>
      <w:rFonts w:ascii="Times New Roman" w:eastAsia="Times New Roman" w:hAnsi="Times New Roman" w:cs="Times New Roman"/>
      <w:b/>
      <w:bCs/>
      <w:caps/>
      <w:sz w:val="24"/>
      <w:szCs w:val="32"/>
    </w:rPr>
  </w:style>
  <w:style w:type="paragraph" w:styleId="Heading2">
    <w:name w:val="heading 2"/>
    <w:basedOn w:val="Normal"/>
    <w:link w:val="Heading2Char"/>
    <w:qFormat/>
    <w:rsid w:val="00DE0644"/>
    <w:pPr>
      <w:numPr>
        <w:ilvl w:val="1"/>
        <w:numId w:val="1"/>
      </w:numPr>
      <w:spacing w:after="240" w:line="240" w:lineRule="auto"/>
      <w:outlineLvl w:val="1"/>
    </w:pPr>
    <w:rPr>
      <w:rFonts w:ascii="Times New Roman" w:eastAsia="Times New Roman" w:hAnsi="Times New Roman" w:cs="Times New Roman"/>
      <w:bCs/>
      <w:iCs/>
      <w:sz w:val="24"/>
      <w:szCs w:val="28"/>
    </w:rPr>
  </w:style>
  <w:style w:type="paragraph" w:styleId="Heading3">
    <w:name w:val="heading 3"/>
    <w:basedOn w:val="Normal"/>
    <w:next w:val="Heading2"/>
    <w:link w:val="Heading3Char"/>
    <w:qFormat/>
    <w:rsid w:val="00DE0644"/>
    <w:pPr>
      <w:numPr>
        <w:ilvl w:val="2"/>
        <w:numId w:val="1"/>
      </w:numPr>
      <w:spacing w:after="240" w:line="240" w:lineRule="auto"/>
      <w:outlineLvl w:val="2"/>
    </w:pPr>
    <w:rPr>
      <w:rFonts w:ascii="Times New Roman" w:eastAsia="Times New Roman" w:hAnsi="Times New Roman" w:cs="Times New Roman"/>
      <w:bCs/>
      <w:sz w:val="24"/>
      <w:szCs w:val="26"/>
    </w:rPr>
  </w:style>
  <w:style w:type="paragraph" w:styleId="Heading4">
    <w:name w:val="heading 4"/>
    <w:basedOn w:val="Normal"/>
    <w:next w:val="Heading2"/>
    <w:link w:val="Heading4Char"/>
    <w:qFormat/>
    <w:rsid w:val="00DE0644"/>
    <w:pPr>
      <w:numPr>
        <w:ilvl w:val="3"/>
        <w:numId w:val="1"/>
      </w:num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Heading2"/>
    <w:link w:val="Heading5Char"/>
    <w:qFormat/>
    <w:rsid w:val="00DE0644"/>
    <w:pPr>
      <w:numPr>
        <w:ilvl w:val="4"/>
        <w:numId w:val="1"/>
      </w:num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Heading2"/>
    <w:link w:val="Heading6Char"/>
    <w:qFormat/>
    <w:rsid w:val="00DE0644"/>
    <w:pPr>
      <w:numPr>
        <w:ilvl w:val="5"/>
        <w:numId w:val="1"/>
      </w:numPr>
      <w:spacing w:after="240" w:line="240" w:lineRule="auto"/>
      <w:outlineLvl w:val="5"/>
    </w:pPr>
    <w:rPr>
      <w:rFonts w:ascii="Times New Roman" w:eastAsia="Times New Roman" w:hAnsi="Times New Roman" w:cs="Times New Roman"/>
      <w:bCs/>
      <w:sz w:val="24"/>
    </w:rPr>
  </w:style>
  <w:style w:type="paragraph" w:styleId="Heading7">
    <w:name w:val="heading 7"/>
    <w:basedOn w:val="Normal"/>
    <w:next w:val="Heading2"/>
    <w:link w:val="Heading7Char"/>
    <w:qFormat/>
    <w:rsid w:val="00DE0644"/>
    <w:pPr>
      <w:numPr>
        <w:ilvl w:val="6"/>
        <w:numId w:val="1"/>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Heading2"/>
    <w:link w:val="Heading8Char"/>
    <w:qFormat/>
    <w:rsid w:val="00DE0644"/>
    <w:pPr>
      <w:numPr>
        <w:ilvl w:val="7"/>
        <w:numId w:val="1"/>
      </w:num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Heading2"/>
    <w:link w:val="Heading9Char"/>
    <w:qFormat/>
    <w:rsid w:val="00DE0644"/>
    <w:pPr>
      <w:numPr>
        <w:ilvl w:val="8"/>
        <w:numId w:val="1"/>
      </w:numPr>
      <w:spacing w:after="24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A8"/>
    <w:rPr>
      <w:rFonts w:ascii="Tahoma" w:hAnsi="Tahoma" w:cs="Tahoma"/>
      <w:sz w:val="16"/>
      <w:szCs w:val="16"/>
    </w:rPr>
  </w:style>
  <w:style w:type="paragraph" w:styleId="ListParagraph">
    <w:name w:val="List Paragraph"/>
    <w:basedOn w:val="Normal"/>
    <w:uiPriority w:val="34"/>
    <w:qFormat/>
    <w:rsid w:val="00E548A8"/>
    <w:pPr>
      <w:ind w:left="720"/>
      <w:contextualSpacing/>
    </w:pPr>
  </w:style>
  <w:style w:type="paragraph" w:customStyle="1" w:styleId="Default">
    <w:name w:val="Default"/>
    <w:link w:val="DefaultChar"/>
    <w:rsid w:val="00E002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6CBC"/>
    <w:rPr>
      <w:color w:val="0000FF" w:themeColor="hyperlink"/>
      <w:u w:val="single"/>
    </w:rPr>
  </w:style>
  <w:style w:type="character" w:customStyle="1" w:styleId="Heading1Char">
    <w:name w:val="Heading 1 Char"/>
    <w:basedOn w:val="DefaultParagraphFont"/>
    <w:link w:val="Heading1"/>
    <w:rsid w:val="00DE0644"/>
    <w:rPr>
      <w:rFonts w:ascii="Times New Roman" w:eastAsia="Times New Roman" w:hAnsi="Times New Roman" w:cs="Times New Roman"/>
      <w:b/>
      <w:bCs/>
      <w:caps/>
      <w:sz w:val="24"/>
      <w:szCs w:val="32"/>
    </w:rPr>
  </w:style>
  <w:style w:type="character" w:customStyle="1" w:styleId="Heading2Char">
    <w:name w:val="Heading 2 Char"/>
    <w:basedOn w:val="DefaultParagraphFont"/>
    <w:link w:val="Heading2"/>
    <w:rsid w:val="00DE064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rsid w:val="00DE064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rsid w:val="00DE064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DE064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DE0644"/>
    <w:rPr>
      <w:rFonts w:ascii="Times New Roman" w:eastAsia="Times New Roman" w:hAnsi="Times New Roman" w:cs="Times New Roman"/>
      <w:bCs/>
      <w:sz w:val="24"/>
    </w:rPr>
  </w:style>
  <w:style w:type="character" w:customStyle="1" w:styleId="Heading7Char">
    <w:name w:val="Heading 7 Char"/>
    <w:basedOn w:val="DefaultParagraphFont"/>
    <w:link w:val="Heading7"/>
    <w:rsid w:val="00DE064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064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DE0644"/>
    <w:rPr>
      <w:rFonts w:ascii="Times New Roman" w:eastAsia="Times New Roman" w:hAnsi="Times New Roman" w:cs="Times New Roman"/>
      <w:sz w:val="24"/>
    </w:rPr>
  </w:style>
  <w:style w:type="paragraph" w:styleId="BodyText3">
    <w:name w:val="Body Text 3"/>
    <w:basedOn w:val="Normal"/>
    <w:link w:val="BodyText3Char"/>
    <w:semiHidden/>
    <w:rsid w:val="000169BC"/>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semiHidden/>
    <w:rsid w:val="000169BC"/>
    <w:rPr>
      <w:rFonts w:ascii="Arial" w:eastAsia="Times New Roman" w:hAnsi="Arial" w:cs="Arial"/>
      <w:sz w:val="24"/>
      <w:szCs w:val="24"/>
    </w:rPr>
  </w:style>
  <w:style w:type="paragraph" w:styleId="BodyTextIndent2">
    <w:name w:val="Body Text Indent 2"/>
    <w:basedOn w:val="Normal"/>
    <w:link w:val="BodyTextIndent2Char"/>
    <w:semiHidden/>
    <w:rsid w:val="000169BC"/>
    <w:pPr>
      <w:spacing w:after="0" w:line="240" w:lineRule="auto"/>
      <w:ind w:left="720"/>
      <w:jc w:val="both"/>
    </w:pPr>
    <w:rPr>
      <w:rFonts w:ascii="Arial" w:eastAsia="Times New Roman" w:hAnsi="Arial" w:cs="Arial"/>
      <w:bCs/>
      <w:sz w:val="24"/>
      <w:szCs w:val="24"/>
    </w:rPr>
  </w:style>
  <w:style w:type="character" w:customStyle="1" w:styleId="BodyTextIndent2Char">
    <w:name w:val="Body Text Indent 2 Char"/>
    <w:basedOn w:val="DefaultParagraphFont"/>
    <w:link w:val="BodyTextIndent2"/>
    <w:semiHidden/>
    <w:rsid w:val="000169BC"/>
    <w:rPr>
      <w:rFonts w:ascii="Arial" w:eastAsia="Times New Roman" w:hAnsi="Arial" w:cs="Arial"/>
      <w:bCs/>
      <w:sz w:val="24"/>
      <w:szCs w:val="24"/>
    </w:rPr>
  </w:style>
  <w:style w:type="paragraph" w:styleId="BodyTextIndent3">
    <w:name w:val="Body Text Indent 3"/>
    <w:basedOn w:val="Normal"/>
    <w:link w:val="BodyTextIndent3Char"/>
    <w:semiHidden/>
    <w:rsid w:val="000169BC"/>
    <w:pPr>
      <w:spacing w:after="0" w:line="240" w:lineRule="auto"/>
      <w:ind w:left="1440"/>
      <w:jc w:val="both"/>
    </w:pPr>
    <w:rPr>
      <w:rFonts w:ascii="Arial" w:eastAsia="Times New Roman" w:hAnsi="Arial" w:cs="Arial"/>
      <w:i/>
      <w:iCs/>
      <w:sz w:val="24"/>
      <w:szCs w:val="24"/>
    </w:rPr>
  </w:style>
  <w:style w:type="character" w:customStyle="1" w:styleId="BodyTextIndent3Char">
    <w:name w:val="Body Text Indent 3 Char"/>
    <w:basedOn w:val="DefaultParagraphFont"/>
    <w:link w:val="BodyTextIndent3"/>
    <w:semiHidden/>
    <w:rsid w:val="000169BC"/>
    <w:rPr>
      <w:rFonts w:ascii="Arial" w:eastAsia="Times New Roman" w:hAnsi="Arial" w:cs="Arial"/>
      <w:i/>
      <w:iCs/>
      <w:sz w:val="24"/>
      <w:szCs w:val="24"/>
    </w:rPr>
  </w:style>
  <w:style w:type="paragraph" w:styleId="NormalWeb">
    <w:name w:val="Normal (Web)"/>
    <w:basedOn w:val="Normal"/>
    <w:uiPriority w:val="99"/>
    <w:unhideWhenUsed/>
    <w:rsid w:val="00886DC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B76C9"/>
    <w:pPr>
      <w:spacing w:after="120"/>
      <w:ind w:left="360"/>
    </w:pPr>
  </w:style>
  <w:style w:type="character" w:customStyle="1" w:styleId="BodyTextIndentChar">
    <w:name w:val="Body Text Indent Char"/>
    <w:basedOn w:val="DefaultParagraphFont"/>
    <w:link w:val="BodyTextIndent"/>
    <w:uiPriority w:val="99"/>
    <w:rsid w:val="001B76C9"/>
  </w:style>
  <w:style w:type="paragraph" w:customStyle="1" w:styleId="default0">
    <w:name w:val="default"/>
    <w:basedOn w:val="Normal"/>
    <w:rsid w:val="001B76C9"/>
    <w:pPr>
      <w:spacing w:before="100" w:beforeAutospacing="1" w:after="100" w:afterAutospacing="1" w:line="240" w:lineRule="auto"/>
    </w:pPr>
    <w:rPr>
      <w:rFonts w:ascii="Times New Roman" w:hAnsi="Times New Roman" w:cs="Times New Roman"/>
      <w:sz w:val="24"/>
      <w:szCs w:val="24"/>
    </w:rPr>
  </w:style>
  <w:style w:type="table" w:styleId="LightShading-Accent1">
    <w:name w:val="Light Shading Accent 1"/>
    <w:basedOn w:val="TableNormal"/>
    <w:uiPriority w:val="60"/>
    <w:rsid w:val="001B76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
    <w:name w:val="text"/>
    <w:basedOn w:val="Normal"/>
    <w:rsid w:val="001B76C9"/>
    <w:pPr>
      <w:tabs>
        <w:tab w:val="left" w:pos="576"/>
        <w:tab w:val="left" w:pos="864"/>
        <w:tab w:val="left" w:pos="1152"/>
        <w:tab w:val="left" w:pos="1440"/>
        <w:tab w:val="left" w:pos="1728"/>
      </w:tabs>
      <w:spacing w:after="24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C36A67"/>
    <w:pPr>
      <w:spacing w:after="120"/>
    </w:pPr>
  </w:style>
  <w:style w:type="character" w:customStyle="1" w:styleId="BodyTextChar">
    <w:name w:val="Body Text Char"/>
    <w:basedOn w:val="DefaultParagraphFont"/>
    <w:link w:val="BodyText"/>
    <w:uiPriority w:val="99"/>
    <w:rsid w:val="00C36A67"/>
  </w:style>
  <w:style w:type="paragraph" w:customStyle="1" w:styleId="CM31">
    <w:name w:val="CM31"/>
    <w:basedOn w:val="Normal"/>
    <w:next w:val="Normal"/>
    <w:uiPriority w:val="99"/>
    <w:rsid w:val="00C36A67"/>
    <w:pPr>
      <w:widowControl w:val="0"/>
      <w:autoSpaceDE w:val="0"/>
      <w:autoSpaceDN w:val="0"/>
      <w:adjustRightInd w:val="0"/>
      <w:spacing w:after="0" w:line="240" w:lineRule="auto"/>
    </w:pPr>
    <w:rPr>
      <w:rFonts w:ascii="Verdana" w:eastAsiaTheme="minorEastAsia" w:hAnsi="Verdana"/>
      <w:sz w:val="24"/>
      <w:szCs w:val="24"/>
    </w:rPr>
  </w:style>
  <w:style w:type="character" w:styleId="CommentReference">
    <w:name w:val="annotation reference"/>
    <w:basedOn w:val="DefaultParagraphFont"/>
    <w:uiPriority w:val="99"/>
    <w:semiHidden/>
    <w:unhideWhenUsed/>
    <w:rsid w:val="005D1A27"/>
    <w:rPr>
      <w:sz w:val="16"/>
      <w:szCs w:val="16"/>
    </w:rPr>
  </w:style>
  <w:style w:type="paragraph" w:styleId="CommentText">
    <w:name w:val="annotation text"/>
    <w:basedOn w:val="Normal"/>
    <w:link w:val="CommentTextChar"/>
    <w:uiPriority w:val="99"/>
    <w:semiHidden/>
    <w:unhideWhenUsed/>
    <w:rsid w:val="005D1A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D1A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D76"/>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0D7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7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1F"/>
  </w:style>
  <w:style w:type="paragraph" w:styleId="Footer">
    <w:name w:val="footer"/>
    <w:basedOn w:val="Normal"/>
    <w:link w:val="FooterChar"/>
    <w:uiPriority w:val="99"/>
    <w:unhideWhenUsed/>
    <w:rsid w:val="0017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1F"/>
  </w:style>
  <w:style w:type="paragraph" w:styleId="FootnoteText">
    <w:name w:val="footnote text"/>
    <w:basedOn w:val="Normal"/>
    <w:link w:val="FootnoteTextChar"/>
    <w:uiPriority w:val="99"/>
    <w:rsid w:val="008D5DC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D5DC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D5DC7"/>
    <w:rPr>
      <w:vertAlign w:val="superscript"/>
    </w:rPr>
  </w:style>
  <w:style w:type="paragraph" w:styleId="Revision">
    <w:name w:val="Revision"/>
    <w:hidden/>
    <w:uiPriority w:val="99"/>
    <w:semiHidden/>
    <w:rsid w:val="00822EB3"/>
    <w:pPr>
      <w:spacing w:after="0" w:line="240" w:lineRule="auto"/>
    </w:pPr>
  </w:style>
  <w:style w:type="paragraph" w:styleId="Title">
    <w:name w:val="Title"/>
    <w:basedOn w:val="Normal"/>
    <w:next w:val="Normal"/>
    <w:link w:val="TitleChar"/>
    <w:uiPriority w:val="10"/>
    <w:qFormat/>
    <w:rsid w:val="00591626"/>
    <w:pPr>
      <w:jc w:val="center"/>
    </w:pPr>
    <w:rPr>
      <w:b/>
      <w:sz w:val="28"/>
      <w:szCs w:val="28"/>
    </w:rPr>
  </w:style>
  <w:style w:type="character" w:customStyle="1" w:styleId="TitleChar">
    <w:name w:val="Title Char"/>
    <w:basedOn w:val="DefaultParagraphFont"/>
    <w:link w:val="Title"/>
    <w:uiPriority w:val="10"/>
    <w:rsid w:val="00591626"/>
    <w:rPr>
      <w:b/>
      <w:sz w:val="28"/>
      <w:szCs w:val="28"/>
    </w:rPr>
  </w:style>
  <w:style w:type="character" w:customStyle="1" w:styleId="apple-converted-space">
    <w:name w:val="apple-converted-space"/>
    <w:basedOn w:val="DefaultParagraphFont"/>
    <w:rsid w:val="00947CD2"/>
  </w:style>
  <w:style w:type="character" w:customStyle="1" w:styleId="maintext">
    <w:name w:val="maintext"/>
    <w:basedOn w:val="DefaultParagraphFont"/>
    <w:rsid w:val="00947CD2"/>
  </w:style>
  <w:style w:type="character" w:customStyle="1" w:styleId="SCSTextChar">
    <w:name w:val="SCS Text Char"/>
    <w:link w:val="SCSText"/>
    <w:locked/>
    <w:rsid w:val="00947CD2"/>
    <w:rPr>
      <w:sz w:val="24"/>
    </w:rPr>
  </w:style>
  <w:style w:type="paragraph" w:customStyle="1" w:styleId="SCSText">
    <w:name w:val="SCS Text"/>
    <w:link w:val="SCSTextChar"/>
    <w:rsid w:val="00947CD2"/>
    <w:pPr>
      <w:spacing w:after="240" w:line="240" w:lineRule="auto"/>
    </w:pPr>
    <w:rPr>
      <w:sz w:val="24"/>
    </w:rPr>
  </w:style>
  <w:style w:type="paragraph" w:customStyle="1" w:styleId="Anne-heading1">
    <w:name w:val="Anne - heading 1"/>
    <w:basedOn w:val="Normal"/>
    <w:link w:val="Anne-heading1Char"/>
    <w:qFormat/>
    <w:rsid w:val="00790A2B"/>
    <w:pPr>
      <w:autoSpaceDE w:val="0"/>
      <w:autoSpaceDN w:val="0"/>
      <w:adjustRightInd w:val="0"/>
      <w:spacing w:after="0" w:line="240" w:lineRule="auto"/>
    </w:pPr>
    <w:rPr>
      <w:rFonts w:ascii="Cambria" w:hAnsi="Cambria"/>
      <w:b/>
    </w:rPr>
  </w:style>
  <w:style w:type="paragraph" w:customStyle="1" w:styleId="Anne-heading2">
    <w:name w:val="Anne - heading 2"/>
    <w:basedOn w:val="Default"/>
    <w:link w:val="Anne-heading2Char"/>
    <w:qFormat/>
    <w:rsid w:val="00790A2B"/>
    <w:pPr>
      <w:contextualSpacing/>
    </w:pPr>
    <w:rPr>
      <w:rFonts w:ascii="Cambria" w:hAnsi="Cambria"/>
      <w:i/>
      <w:sz w:val="22"/>
      <w:szCs w:val="22"/>
    </w:rPr>
  </w:style>
  <w:style w:type="character" w:customStyle="1" w:styleId="Anne-heading1Char">
    <w:name w:val="Anne - heading 1 Char"/>
    <w:basedOn w:val="DefaultParagraphFont"/>
    <w:link w:val="Anne-heading1"/>
    <w:rsid w:val="00790A2B"/>
    <w:rPr>
      <w:rFonts w:ascii="Cambria" w:hAnsi="Cambria"/>
      <w:b/>
    </w:rPr>
  </w:style>
  <w:style w:type="paragraph" w:styleId="TOCHeading">
    <w:name w:val="TOC Heading"/>
    <w:basedOn w:val="Heading1"/>
    <w:next w:val="Normal"/>
    <w:uiPriority w:val="39"/>
    <w:semiHidden/>
    <w:unhideWhenUsed/>
    <w:qFormat/>
    <w:rsid w:val="00790A2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character" w:customStyle="1" w:styleId="DefaultChar">
    <w:name w:val="Default Char"/>
    <w:basedOn w:val="DefaultParagraphFont"/>
    <w:link w:val="Default"/>
    <w:rsid w:val="00790A2B"/>
    <w:rPr>
      <w:rFonts w:ascii="Calibri" w:hAnsi="Calibri" w:cs="Calibri"/>
      <w:color w:val="000000"/>
      <w:sz w:val="24"/>
      <w:szCs w:val="24"/>
    </w:rPr>
  </w:style>
  <w:style w:type="character" w:customStyle="1" w:styleId="Anne-heading2Char">
    <w:name w:val="Anne - heading 2 Char"/>
    <w:basedOn w:val="DefaultChar"/>
    <w:link w:val="Anne-heading2"/>
    <w:rsid w:val="00790A2B"/>
    <w:rPr>
      <w:rFonts w:ascii="Cambria" w:hAnsi="Cambria" w:cs="Calibri"/>
      <w:i/>
      <w:color w:val="000000"/>
      <w:sz w:val="24"/>
      <w:szCs w:val="24"/>
    </w:rPr>
  </w:style>
  <w:style w:type="paragraph" w:styleId="TOC2">
    <w:name w:val="toc 2"/>
    <w:basedOn w:val="Normal"/>
    <w:next w:val="Normal"/>
    <w:autoRedefine/>
    <w:uiPriority w:val="39"/>
    <w:semiHidden/>
    <w:unhideWhenUsed/>
    <w:qFormat/>
    <w:rsid w:val="00790A2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790A2B"/>
    <w:pPr>
      <w:spacing w:after="100"/>
    </w:pPr>
    <w:rPr>
      <w:rFonts w:eastAsiaTheme="minorEastAsia"/>
      <w:lang w:eastAsia="ja-JP"/>
    </w:rPr>
  </w:style>
  <w:style w:type="paragraph" w:styleId="TOC3">
    <w:name w:val="toc 3"/>
    <w:basedOn w:val="Normal"/>
    <w:next w:val="Normal"/>
    <w:autoRedefine/>
    <w:uiPriority w:val="39"/>
    <w:semiHidden/>
    <w:unhideWhenUsed/>
    <w:qFormat/>
    <w:rsid w:val="00790A2B"/>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DE0644"/>
    <w:pPr>
      <w:keepNext/>
      <w:numPr>
        <w:numId w:val="1"/>
      </w:numPr>
      <w:spacing w:after="240" w:line="240" w:lineRule="auto"/>
      <w:outlineLvl w:val="0"/>
    </w:pPr>
    <w:rPr>
      <w:rFonts w:ascii="Times New Roman" w:eastAsia="Times New Roman" w:hAnsi="Times New Roman" w:cs="Times New Roman"/>
      <w:b/>
      <w:bCs/>
      <w:caps/>
      <w:sz w:val="24"/>
      <w:szCs w:val="32"/>
    </w:rPr>
  </w:style>
  <w:style w:type="paragraph" w:styleId="Heading2">
    <w:name w:val="heading 2"/>
    <w:basedOn w:val="Normal"/>
    <w:link w:val="Heading2Char"/>
    <w:qFormat/>
    <w:rsid w:val="00DE0644"/>
    <w:pPr>
      <w:numPr>
        <w:ilvl w:val="1"/>
        <w:numId w:val="1"/>
      </w:numPr>
      <w:spacing w:after="240" w:line="240" w:lineRule="auto"/>
      <w:outlineLvl w:val="1"/>
    </w:pPr>
    <w:rPr>
      <w:rFonts w:ascii="Times New Roman" w:eastAsia="Times New Roman" w:hAnsi="Times New Roman" w:cs="Times New Roman"/>
      <w:bCs/>
      <w:iCs/>
      <w:sz w:val="24"/>
      <w:szCs w:val="28"/>
    </w:rPr>
  </w:style>
  <w:style w:type="paragraph" w:styleId="Heading3">
    <w:name w:val="heading 3"/>
    <w:basedOn w:val="Normal"/>
    <w:next w:val="Heading2"/>
    <w:link w:val="Heading3Char"/>
    <w:qFormat/>
    <w:rsid w:val="00DE0644"/>
    <w:pPr>
      <w:numPr>
        <w:ilvl w:val="2"/>
        <w:numId w:val="1"/>
      </w:numPr>
      <w:spacing w:after="240" w:line="240" w:lineRule="auto"/>
      <w:outlineLvl w:val="2"/>
    </w:pPr>
    <w:rPr>
      <w:rFonts w:ascii="Times New Roman" w:eastAsia="Times New Roman" w:hAnsi="Times New Roman" w:cs="Times New Roman"/>
      <w:bCs/>
      <w:sz w:val="24"/>
      <w:szCs w:val="26"/>
    </w:rPr>
  </w:style>
  <w:style w:type="paragraph" w:styleId="Heading4">
    <w:name w:val="heading 4"/>
    <w:basedOn w:val="Normal"/>
    <w:next w:val="Heading2"/>
    <w:link w:val="Heading4Char"/>
    <w:qFormat/>
    <w:rsid w:val="00DE0644"/>
    <w:pPr>
      <w:numPr>
        <w:ilvl w:val="3"/>
        <w:numId w:val="1"/>
      </w:num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next w:val="Heading2"/>
    <w:link w:val="Heading5Char"/>
    <w:qFormat/>
    <w:rsid w:val="00DE0644"/>
    <w:pPr>
      <w:numPr>
        <w:ilvl w:val="4"/>
        <w:numId w:val="1"/>
      </w:num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Heading2"/>
    <w:link w:val="Heading6Char"/>
    <w:qFormat/>
    <w:rsid w:val="00DE0644"/>
    <w:pPr>
      <w:numPr>
        <w:ilvl w:val="5"/>
        <w:numId w:val="1"/>
      </w:numPr>
      <w:spacing w:after="240" w:line="240" w:lineRule="auto"/>
      <w:outlineLvl w:val="5"/>
    </w:pPr>
    <w:rPr>
      <w:rFonts w:ascii="Times New Roman" w:eastAsia="Times New Roman" w:hAnsi="Times New Roman" w:cs="Times New Roman"/>
      <w:bCs/>
      <w:sz w:val="24"/>
    </w:rPr>
  </w:style>
  <w:style w:type="paragraph" w:styleId="Heading7">
    <w:name w:val="heading 7"/>
    <w:basedOn w:val="Normal"/>
    <w:next w:val="Heading2"/>
    <w:link w:val="Heading7Char"/>
    <w:qFormat/>
    <w:rsid w:val="00DE0644"/>
    <w:pPr>
      <w:numPr>
        <w:ilvl w:val="6"/>
        <w:numId w:val="1"/>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Heading2"/>
    <w:link w:val="Heading8Char"/>
    <w:qFormat/>
    <w:rsid w:val="00DE0644"/>
    <w:pPr>
      <w:numPr>
        <w:ilvl w:val="7"/>
        <w:numId w:val="1"/>
      </w:num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Heading2"/>
    <w:link w:val="Heading9Char"/>
    <w:qFormat/>
    <w:rsid w:val="00DE0644"/>
    <w:pPr>
      <w:numPr>
        <w:ilvl w:val="8"/>
        <w:numId w:val="1"/>
      </w:numPr>
      <w:spacing w:after="24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A8"/>
    <w:rPr>
      <w:rFonts w:ascii="Tahoma" w:hAnsi="Tahoma" w:cs="Tahoma"/>
      <w:sz w:val="16"/>
      <w:szCs w:val="16"/>
    </w:rPr>
  </w:style>
  <w:style w:type="paragraph" w:styleId="ListParagraph">
    <w:name w:val="List Paragraph"/>
    <w:basedOn w:val="Normal"/>
    <w:uiPriority w:val="34"/>
    <w:qFormat/>
    <w:rsid w:val="00E548A8"/>
    <w:pPr>
      <w:ind w:left="720"/>
      <w:contextualSpacing/>
    </w:pPr>
  </w:style>
  <w:style w:type="paragraph" w:customStyle="1" w:styleId="Default">
    <w:name w:val="Default"/>
    <w:link w:val="DefaultChar"/>
    <w:rsid w:val="00E002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6CBC"/>
    <w:rPr>
      <w:color w:val="0000FF" w:themeColor="hyperlink"/>
      <w:u w:val="single"/>
    </w:rPr>
  </w:style>
  <w:style w:type="character" w:customStyle="1" w:styleId="Heading1Char">
    <w:name w:val="Heading 1 Char"/>
    <w:basedOn w:val="DefaultParagraphFont"/>
    <w:link w:val="Heading1"/>
    <w:rsid w:val="00DE0644"/>
    <w:rPr>
      <w:rFonts w:ascii="Times New Roman" w:eastAsia="Times New Roman" w:hAnsi="Times New Roman" w:cs="Times New Roman"/>
      <w:b/>
      <w:bCs/>
      <w:caps/>
      <w:sz w:val="24"/>
      <w:szCs w:val="32"/>
    </w:rPr>
  </w:style>
  <w:style w:type="character" w:customStyle="1" w:styleId="Heading2Char">
    <w:name w:val="Heading 2 Char"/>
    <w:basedOn w:val="DefaultParagraphFont"/>
    <w:link w:val="Heading2"/>
    <w:rsid w:val="00DE064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rsid w:val="00DE064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rsid w:val="00DE064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DE064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DE0644"/>
    <w:rPr>
      <w:rFonts w:ascii="Times New Roman" w:eastAsia="Times New Roman" w:hAnsi="Times New Roman" w:cs="Times New Roman"/>
      <w:bCs/>
      <w:sz w:val="24"/>
    </w:rPr>
  </w:style>
  <w:style w:type="character" w:customStyle="1" w:styleId="Heading7Char">
    <w:name w:val="Heading 7 Char"/>
    <w:basedOn w:val="DefaultParagraphFont"/>
    <w:link w:val="Heading7"/>
    <w:rsid w:val="00DE064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064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DE0644"/>
    <w:rPr>
      <w:rFonts w:ascii="Times New Roman" w:eastAsia="Times New Roman" w:hAnsi="Times New Roman" w:cs="Times New Roman"/>
      <w:sz w:val="24"/>
    </w:rPr>
  </w:style>
  <w:style w:type="paragraph" w:styleId="BodyText3">
    <w:name w:val="Body Text 3"/>
    <w:basedOn w:val="Normal"/>
    <w:link w:val="BodyText3Char"/>
    <w:semiHidden/>
    <w:rsid w:val="000169BC"/>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semiHidden/>
    <w:rsid w:val="000169BC"/>
    <w:rPr>
      <w:rFonts w:ascii="Arial" w:eastAsia="Times New Roman" w:hAnsi="Arial" w:cs="Arial"/>
      <w:sz w:val="24"/>
      <w:szCs w:val="24"/>
    </w:rPr>
  </w:style>
  <w:style w:type="paragraph" w:styleId="BodyTextIndent2">
    <w:name w:val="Body Text Indent 2"/>
    <w:basedOn w:val="Normal"/>
    <w:link w:val="BodyTextIndent2Char"/>
    <w:semiHidden/>
    <w:rsid w:val="000169BC"/>
    <w:pPr>
      <w:spacing w:after="0" w:line="240" w:lineRule="auto"/>
      <w:ind w:left="720"/>
      <w:jc w:val="both"/>
    </w:pPr>
    <w:rPr>
      <w:rFonts w:ascii="Arial" w:eastAsia="Times New Roman" w:hAnsi="Arial" w:cs="Arial"/>
      <w:bCs/>
      <w:sz w:val="24"/>
      <w:szCs w:val="24"/>
    </w:rPr>
  </w:style>
  <w:style w:type="character" w:customStyle="1" w:styleId="BodyTextIndent2Char">
    <w:name w:val="Body Text Indent 2 Char"/>
    <w:basedOn w:val="DefaultParagraphFont"/>
    <w:link w:val="BodyTextIndent2"/>
    <w:semiHidden/>
    <w:rsid w:val="000169BC"/>
    <w:rPr>
      <w:rFonts w:ascii="Arial" w:eastAsia="Times New Roman" w:hAnsi="Arial" w:cs="Arial"/>
      <w:bCs/>
      <w:sz w:val="24"/>
      <w:szCs w:val="24"/>
    </w:rPr>
  </w:style>
  <w:style w:type="paragraph" w:styleId="BodyTextIndent3">
    <w:name w:val="Body Text Indent 3"/>
    <w:basedOn w:val="Normal"/>
    <w:link w:val="BodyTextIndent3Char"/>
    <w:semiHidden/>
    <w:rsid w:val="000169BC"/>
    <w:pPr>
      <w:spacing w:after="0" w:line="240" w:lineRule="auto"/>
      <w:ind w:left="1440"/>
      <w:jc w:val="both"/>
    </w:pPr>
    <w:rPr>
      <w:rFonts w:ascii="Arial" w:eastAsia="Times New Roman" w:hAnsi="Arial" w:cs="Arial"/>
      <w:i/>
      <w:iCs/>
      <w:sz w:val="24"/>
      <w:szCs w:val="24"/>
    </w:rPr>
  </w:style>
  <w:style w:type="character" w:customStyle="1" w:styleId="BodyTextIndent3Char">
    <w:name w:val="Body Text Indent 3 Char"/>
    <w:basedOn w:val="DefaultParagraphFont"/>
    <w:link w:val="BodyTextIndent3"/>
    <w:semiHidden/>
    <w:rsid w:val="000169BC"/>
    <w:rPr>
      <w:rFonts w:ascii="Arial" w:eastAsia="Times New Roman" w:hAnsi="Arial" w:cs="Arial"/>
      <w:i/>
      <w:iCs/>
      <w:sz w:val="24"/>
      <w:szCs w:val="24"/>
    </w:rPr>
  </w:style>
  <w:style w:type="paragraph" w:styleId="NormalWeb">
    <w:name w:val="Normal (Web)"/>
    <w:basedOn w:val="Normal"/>
    <w:uiPriority w:val="99"/>
    <w:unhideWhenUsed/>
    <w:rsid w:val="00886DC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B76C9"/>
    <w:pPr>
      <w:spacing w:after="120"/>
      <w:ind w:left="360"/>
    </w:pPr>
  </w:style>
  <w:style w:type="character" w:customStyle="1" w:styleId="BodyTextIndentChar">
    <w:name w:val="Body Text Indent Char"/>
    <w:basedOn w:val="DefaultParagraphFont"/>
    <w:link w:val="BodyTextIndent"/>
    <w:uiPriority w:val="99"/>
    <w:rsid w:val="001B76C9"/>
  </w:style>
  <w:style w:type="paragraph" w:customStyle="1" w:styleId="default0">
    <w:name w:val="default"/>
    <w:basedOn w:val="Normal"/>
    <w:rsid w:val="001B76C9"/>
    <w:pPr>
      <w:spacing w:before="100" w:beforeAutospacing="1" w:after="100" w:afterAutospacing="1" w:line="240" w:lineRule="auto"/>
    </w:pPr>
    <w:rPr>
      <w:rFonts w:ascii="Times New Roman" w:hAnsi="Times New Roman" w:cs="Times New Roman"/>
      <w:sz w:val="24"/>
      <w:szCs w:val="24"/>
    </w:rPr>
  </w:style>
  <w:style w:type="table" w:styleId="LightShading-Accent1">
    <w:name w:val="Light Shading Accent 1"/>
    <w:basedOn w:val="TableNormal"/>
    <w:uiPriority w:val="60"/>
    <w:rsid w:val="001B76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
    <w:name w:val="text"/>
    <w:basedOn w:val="Normal"/>
    <w:rsid w:val="001B76C9"/>
    <w:pPr>
      <w:tabs>
        <w:tab w:val="left" w:pos="576"/>
        <w:tab w:val="left" w:pos="864"/>
        <w:tab w:val="left" w:pos="1152"/>
        <w:tab w:val="left" w:pos="1440"/>
        <w:tab w:val="left" w:pos="1728"/>
      </w:tabs>
      <w:spacing w:after="24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C36A67"/>
    <w:pPr>
      <w:spacing w:after="120"/>
    </w:pPr>
  </w:style>
  <w:style w:type="character" w:customStyle="1" w:styleId="BodyTextChar">
    <w:name w:val="Body Text Char"/>
    <w:basedOn w:val="DefaultParagraphFont"/>
    <w:link w:val="BodyText"/>
    <w:uiPriority w:val="99"/>
    <w:rsid w:val="00C36A67"/>
  </w:style>
  <w:style w:type="paragraph" w:customStyle="1" w:styleId="CM31">
    <w:name w:val="CM31"/>
    <w:basedOn w:val="Normal"/>
    <w:next w:val="Normal"/>
    <w:uiPriority w:val="99"/>
    <w:rsid w:val="00C36A67"/>
    <w:pPr>
      <w:widowControl w:val="0"/>
      <w:autoSpaceDE w:val="0"/>
      <w:autoSpaceDN w:val="0"/>
      <w:adjustRightInd w:val="0"/>
      <w:spacing w:after="0" w:line="240" w:lineRule="auto"/>
    </w:pPr>
    <w:rPr>
      <w:rFonts w:ascii="Verdana" w:eastAsiaTheme="minorEastAsia" w:hAnsi="Verdana"/>
      <w:sz w:val="24"/>
      <w:szCs w:val="24"/>
    </w:rPr>
  </w:style>
  <w:style w:type="character" w:styleId="CommentReference">
    <w:name w:val="annotation reference"/>
    <w:basedOn w:val="DefaultParagraphFont"/>
    <w:uiPriority w:val="99"/>
    <w:semiHidden/>
    <w:unhideWhenUsed/>
    <w:rsid w:val="005D1A27"/>
    <w:rPr>
      <w:sz w:val="16"/>
      <w:szCs w:val="16"/>
    </w:rPr>
  </w:style>
  <w:style w:type="paragraph" w:styleId="CommentText">
    <w:name w:val="annotation text"/>
    <w:basedOn w:val="Normal"/>
    <w:link w:val="CommentTextChar"/>
    <w:uiPriority w:val="99"/>
    <w:semiHidden/>
    <w:unhideWhenUsed/>
    <w:rsid w:val="005D1A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D1A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D76"/>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0D7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7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1F"/>
  </w:style>
  <w:style w:type="paragraph" w:styleId="Footer">
    <w:name w:val="footer"/>
    <w:basedOn w:val="Normal"/>
    <w:link w:val="FooterChar"/>
    <w:uiPriority w:val="99"/>
    <w:unhideWhenUsed/>
    <w:rsid w:val="0017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1F"/>
  </w:style>
  <w:style w:type="paragraph" w:styleId="FootnoteText">
    <w:name w:val="footnote text"/>
    <w:basedOn w:val="Normal"/>
    <w:link w:val="FootnoteTextChar"/>
    <w:uiPriority w:val="99"/>
    <w:rsid w:val="008D5DC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D5DC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D5DC7"/>
    <w:rPr>
      <w:vertAlign w:val="superscript"/>
    </w:rPr>
  </w:style>
  <w:style w:type="paragraph" w:styleId="Revision">
    <w:name w:val="Revision"/>
    <w:hidden/>
    <w:uiPriority w:val="99"/>
    <w:semiHidden/>
    <w:rsid w:val="00822EB3"/>
    <w:pPr>
      <w:spacing w:after="0" w:line="240" w:lineRule="auto"/>
    </w:pPr>
  </w:style>
  <w:style w:type="paragraph" w:styleId="Title">
    <w:name w:val="Title"/>
    <w:basedOn w:val="Normal"/>
    <w:next w:val="Normal"/>
    <w:link w:val="TitleChar"/>
    <w:uiPriority w:val="10"/>
    <w:qFormat/>
    <w:rsid w:val="00591626"/>
    <w:pPr>
      <w:jc w:val="center"/>
    </w:pPr>
    <w:rPr>
      <w:b/>
      <w:sz w:val="28"/>
      <w:szCs w:val="28"/>
    </w:rPr>
  </w:style>
  <w:style w:type="character" w:customStyle="1" w:styleId="TitleChar">
    <w:name w:val="Title Char"/>
    <w:basedOn w:val="DefaultParagraphFont"/>
    <w:link w:val="Title"/>
    <w:uiPriority w:val="10"/>
    <w:rsid w:val="00591626"/>
    <w:rPr>
      <w:b/>
      <w:sz w:val="28"/>
      <w:szCs w:val="28"/>
    </w:rPr>
  </w:style>
  <w:style w:type="character" w:customStyle="1" w:styleId="apple-converted-space">
    <w:name w:val="apple-converted-space"/>
    <w:basedOn w:val="DefaultParagraphFont"/>
    <w:rsid w:val="00947CD2"/>
  </w:style>
  <w:style w:type="character" w:customStyle="1" w:styleId="maintext">
    <w:name w:val="maintext"/>
    <w:basedOn w:val="DefaultParagraphFont"/>
    <w:rsid w:val="00947CD2"/>
  </w:style>
  <w:style w:type="character" w:customStyle="1" w:styleId="SCSTextChar">
    <w:name w:val="SCS Text Char"/>
    <w:link w:val="SCSText"/>
    <w:locked/>
    <w:rsid w:val="00947CD2"/>
    <w:rPr>
      <w:sz w:val="24"/>
    </w:rPr>
  </w:style>
  <w:style w:type="paragraph" w:customStyle="1" w:styleId="SCSText">
    <w:name w:val="SCS Text"/>
    <w:link w:val="SCSTextChar"/>
    <w:rsid w:val="00947CD2"/>
    <w:pPr>
      <w:spacing w:after="240" w:line="240" w:lineRule="auto"/>
    </w:pPr>
    <w:rPr>
      <w:sz w:val="24"/>
    </w:rPr>
  </w:style>
  <w:style w:type="paragraph" w:customStyle="1" w:styleId="Anne-heading1">
    <w:name w:val="Anne - heading 1"/>
    <w:basedOn w:val="Normal"/>
    <w:link w:val="Anne-heading1Char"/>
    <w:qFormat/>
    <w:rsid w:val="00790A2B"/>
    <w:pPr>
      <w:autoSpaceDE w:val="0"/>
      <w:autoSpaceDN w:val="0"/>
      <w:adjustRightInd w:val="0"/>
      <w:spacing w:after="0" w:line="240" w:lineRule="auto"/>
    </w:pPr>
    <w:rPr>
      <w:rFonts w:ascii="Cambria" w:hAnsi="Cambria"/>
      <w:b/>
    </w:rPr>
  </w:style>
  <w:style w:type="paragraph" w:customStyle="1" w:styleId="Anne-heading2">
    <w:name w:val="Anne - heading 2"/>
    <w:basedOn w:val="Default"/>
    <w:link w:val="Anne-heading2Char"/>
    <w:qFormat/>
    <w:rsid w:val="00790A2B"/>
    <w:pPr>
      <w:contextualSpacing/>
    </w:pPr>
    <w:rPr>
      <w:rFonts w:ascii="Cambria" w:hAnsi="Cambria"/>
      <w:i/>
      <w:sz w:val="22"/>
      <w:szCs w:val="22"/>
    </w:rPr>
  </w:style>
  <w:style w:type="character" w:customStyle="1" w:styleId="Anne-heading1Char">
    <w:name w:val="Anne - heading 1 Char"/>
    <w:basedOn w:val="DefaultParagraphFont"/>
    <w:link w:val="Anne-heading1"/>
    <w:rsid w:val="00790A2B"/>
    <w:rPr>
      <w:rFonts w:ascii="Cambria" w:hAnsi="Cambria"/>
      <w:b/>
    </w:rPr>
  </w:style>
  <w:style w:type="paragraph" w:styleId="TOCHeading">
    <w:name w:val="TOC Heading"/>
    <w:basedOn w:val="Heading1"/>
    <w:next w:val="Normal"/>
    <w:uiPriority w:val="39"/>
    <w:semiHidden/>
    <w:unhideWhenUsed/>
    <w:qFormat/>
    <w:rsid w:val="00790A2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character" w:customStyle="1" w:styleId="DefaultChar">
    <w:name w:val="Default Char"/>
    <w:basedOn w:val="DefaultParagraphFont"/>
    <w:link w:val="Default"/>
    <w:rsid w:val="00790A2B"/>
    <w:rPr>
      <w:rFonts w:ascii="Calibri" w:hAnsi="Calibri" w:cs="Calibri"/>
      <w:color w:val="000000"/>
      <w:sz w:val="24"/>
      <w:szCs w:val="24"/>
    </w:rPr>
  </w:style>
  <w:style w:type="character" w:customStyle="1" w:styleId="Anne-heading2Char">
    <w:name w:val="Anne - heading 2 Char"/>
    <w:basedOn w:val="DefaultChar"/>
    <w:link w:val="Anne-heading2"/>
    <w:rsid w:val="00790A2B"/>
    <w:rPr>
      <w:rFonts w:ascii="Cambria" w:hAnsi="Cambria" w:cs="Calibri"/>
      <w:i/>
      <w:color w:val="000000"/>
      <w:sz w:val="24"/>
      <w:szCs w:val="24"/>
    </w:rPr>
  </w:style>
  <w:style w:type="paragraph" w:styleId="TOC2">
    <w:name w:val="toc 2"/>
    <w:basedOn w:val="Normal"/>
    <w:next w:val="Normal"/>
    <w:autoRedefine/>
    <w:uiPriority w:val="39"/>
    <w:semiHidden/>
    <w:unhideWhenUsed/>
    <w:qFormat/>
    <w:rsid w:val="00790A2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790A2B"/>
    <w:pPr>
      <w:spacing w:after="100"/>
    </w:pPr>
    <w:rPr>
      <w:rFonts w:eastAsiaTheme="minorEastAsia"/>
      <w:lang w:eastAsia="ja-JP"/>
    </w:rPr>
  </w:style>
  <w:style w:type="paragraph" w:styleId="TOC3">
    <w:name w:val="toc 3"/>
    <w:basedOn w:val="Normal"/>
    <w:next w:val="Normal"/>
    <w:autoRedefine/>
    <w:uiPriority w:val="39"/>
    <w:semiHidden/>
    <w:unhideWhenUsed/>
    <w:qFormat/>
    <w:rsid w:val="00790A2B"/>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1948">
      <w:bodyDiv w:val="1"/>
      <w:marLeft w:val="0"/>
      <w:marRight w:val="0"/>
      <w:marTop w:val="0"/>
      <w:marBottom w:val="0"/>
      <w:divBdr>
        <w:top w:val="none" w:sz="0" w:space="0" w:color="auto"/>
        <w:left w:val="none" w:sz="0" w:space="0" w:color="auto"/>
        <w:bottom w:val="none" w:sz="0" w:space="0" w:color="auto"/>
        <w:right w:val="none" w:sz="0" w:space="0" w:color="auto"/>
      </w:divBdr>
    </w:div>
    <w:div w:id="705330077">
      <w:bodyDiv w:val="1"/>
      <w:marLeft w:val="0"/>
      <w:marRight w:val="0"/>
      <w:marTop w:val="0"/>
      <w:marBottom w:val="0"/>
      <w:divBdr>
        <w:top w:val="none" w:sz="0" w:space="0" w:color="auto"/>
        <w:left w:val="none" w:sz="0" w:space="0" w:color="auto"/>
        <w:bottom w:val="none" w:sz="0" w:space="0" w:color="auto"/>
        <w:right w:val="none" w:sz="0" w:space="0" w:color="auto"/>
      </w:divBdr>
    </w:div>
    <w:div w:id="1031422385">
      <w:bodyDiv w:val="1"/>
      <w:marLeft w:val="0"/>
      <w:marRight w:val="0"/>
      <w:marTop w:val="0"/>
      <w:marBottom w:val="0"/>
      <w:divBdr>
        <w:top w:val="none" w:sz="0" w:space="0" w:color="auto"/>
        <w:left w:val="none" w:sz="0" w:space="0" w:color="auto"/>
        <w:bottom w:val="none" w:sz="0" w:space="0" w:color="auto"/>
        <w:right w:val="none" w:sz="0" w:space="0" w:color="auto"/>
      </w:divBdr>
    </w:div>
    <w:div w:id="1355493547">
      <w:bodyDiv w:val="1"/>
      <w:marLeft w:val="0"/>
      <w:marRight w:val="0"/>
      <w:marTop w:val="0"/>
      <w:marBottom w:val="0"/>
      <w:divBdr>
        <w:top w:val="none" w:sz="0" w:space="0" w:color="auto"/>
        <w:left w:val="none" w:sz="0" w:space="0" w:color="auto"/>
        <w:bottom w:val="none" w:sz="0" w:space="0" w:color="auto"/>
        <w:right w:val="none" w:sz="0" w:space="0" w:color="auto"/>
      </w:divBdr>
    </w:div>
    <w:div w:id="14199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axwell@swa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ermain@wasterecycling.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jaVuSans">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Melio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03"/>
    <w:rsid w:val="00DD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2D808234C4B4C997A2D6C57F20221">
    <w:name w:val="6E82D808234C4B4C997A2D6C57F20221"/>
    <w:rsid w:val="00DD1A03"/>
  </w:style>
  <w:style w:type="paragraph" w:customStyle="1" w:styleId="139CC22168E54B01BEA4189E4ACE8BD7">
    <w:name w:val="139CC22168E54B01BEA4189E4ACE8BD7"/>
    <w:rsid w:val="00DD1A03"/>
  </w:style>
  <w:style w:type="paragraph" w:customStyle="1" w:styleId="484684BDB7944DC0935AA48391551C4E">
    <w:name w:val="484684BDB7944DC0935AA48391551C4E"/>
    <w:rsid w:val="00DD1A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2D808234C4B4C997A2D6C57F20221">
    <w:name w:val="6E82D808234C4B4C997A2D6C57F20221"/>
    <w:rsid w:val="00DD1A03"/>
  </w:style>
  <w:style w:type="paragraph" w:customStyle="1" w:styleId="139CC22168E54B01BEA4189E4ACE8BD7">
    <w:name w:val="139CC22168E54B01BEA4189E4ACE8BD7"/>
    <w:rsid w:val="00DD1A03"/>
  </w:style>
  <w:style w:type="paragraph" w:customStyle="1" w:styleId="484684BDB7944DC0935AA48391551C4E">
    <w:name w:val="484684BDB7944DC0935AA48391551C4E"/>
    <w:rsid w:val="00DD1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E1AAA2-3616-48B5-A6D6-E070466A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28</Pages>
  <Words>12265</Words>
  <Characters>69917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82018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Alkire</dc:creator>
  <cp:lastModifiedBy>Anne Germain</cp:lastModifiedBy>
  <cp:revision>7</cp:revision>
  <cp:lastPrinted>2014-09-15T21:32:00Z</cp:lastPrinted>
  <dcterms:created xsi:type="dcterms:W3CDTF">2015-10-08T20:09:00Z</dcterms:created>
  <dcterms:modified xsi:type="dcterms:W3CDTF">2015-10-09T21:18:00Z</dcterms:modified>
</cp:coreProperties>
</file>